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9C9" w:rsidRDefault="00FE29C9" w:rsidP="00FE29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Методические рекомендации </w:t>
      </w:r>
    </w:p>
    <w:p w:rsidR="00FE29C9" w:rsidRDefault="00FE29C9" w:rsidP="00FE29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FE29C9" w:rsidRDefault="00FE29C9" w:rsidP="00FE29C9">
      <w:pPr>
        <w:spacing w:after="0" w:line="240" w:lineRule="auto"/>
        <w:jc w:val="center"/>
        <w:rPr>
          <w:rFonts w:ascii="Times New Roman" w:hAnsi="Times New Roman" w:cs="Times New Roman"/>
          <w:sz w:val="28"/>
          <w:szCs w:val="28"/>
        </w:rPr>
      </w:pPr>
    </w:p>
    <w:p w:rsidR="00FE29C9" w:rsidRDefault="00FE29C9" w:rsidP="00FE29C9">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1. Введение</w:t>
      </w:r>
    </w:p>
    <w:p w:rsidR="00FE29C9" w:rsidRDefault="00FE29C9" w:rsidP="00FE29C9">
      <w:pPr>
        <w:spacing w:after="0" w:line="240" w:lineRule="auto"/>
        <w:jc w:val="center"/>
        <w:rPr>
          <w:rFonts w:ascii="Times New Roman" w:hAnsi="Times New Roman" w:cs="Times New Roman"/>
          <w:sz w:val="28"/>
          <w:szCs w:val="28"/>
        </w:rPr>
      </w:pP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категориям организаций (далее – органы, организациисоответственно)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 соответственно),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44-ФЗ и Федеральный закон № 223-ФЗ соответственно).</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от 25 декабря 2008 г. № 273-ФЗ "О противодействии коррупции" (далее – Федеральный закон № 273-ФЗ) порядка осуществления </w:t>
      </w:r>
      <w:r>
        <w:rPr>
          <w:rFonts w:ascii="Times New Roman" w:hAnsi="Times New Roman" w:cs="Times New Roman"/>
          <w:b/>
          <w:sz w:val="28"/>
          <w:szCs w:val="28"/>
        </w:rPr>
        <w:t>работы</w:t>
      </w:r>
      <w:r>
        <w:rPr>
          <w:rFonts w:ascii="Times New Roman" w:hAnsi="Times New Roman" w:cs="Times New Roman"/>
          <w:sz w:val="28"/>
          <w:szCs w:val="28"/>
        </w:rPr>
        <w:t xml:space="preserve">, </w:t>
      </w:r>
      <w:r>
        <w:rPr>
          <w:rFonts w:ascii="Times New Roman" w:hAnsi="Times New Roman" w:cs="Times New Roman"/>
          <w:b/>
          <w:sz w:val="28"/>
          <w:szCs w:val="28"/>
        </w:rPr>
        <w:t>направленной на выявление личной заинтересованности служащих (работников)</w:t>
      </w:r>
      <w:r>
        <w:rPr>
          <w:rFonts w:ascii="Times New Roman" w:hAnsi="Times New Roman" w:cs="Times New Roman"/>
          <w:sz w:val="28"/>
          <w:szCs w:val="28"/>
        </w:rPr>
        <w:t>, которая приводит или может привести к конфликту интересов при осуществлении закупок в соответствии с Федеральным законом№ 44-ФЗ и Федеральным законом № 223-ФЗ.</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Настоящие Методические рекомендации не направлены на оказание консультативной помощи комиссии по осуществлению закупок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Pr>
          <w:rStyle w:val="a7"/>
          <w:rFonts w:ascii="Times New Roman" w:hAnsi="Times New Roman" w:cs="Times New Roman"/>
          <w:sz w:val="28"/>
          <w:szCs w:val="28"/>
        </w:rPr>
        <w:footnoteReference w:id="2"/>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деятельности органа (организации), данная работа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FE29C9" w:rsidRDefault="00FE29C9" w:rsidP="00FE29C9">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1.3. Одновременно в соответствии с частью 1 статьи 10 Федерального закона№ 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E29C9" w:rsidRDefault="00FE29C9" w:rsidP="00FE29C9">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1.4. В соответствии с частью 3 статьи 10 Федерального </w:t>
      </w:r>
      <w:r>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FE29C9" w:rsidRDefault="00FE29C9" w:rsidP="00FE29C9">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на государственных и муниципальных служащих; </w:t>
      </w:r>
    </w:p>
    <w:p w:rsidR="00FE29C9" w:rsidRDefault="00FE29C9" w:rsidP="00FE29C9">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w:t>
      </w:r>
      <w:r>
        <w:rPr>
          <w:rFonts w:ascii="Times New Roman" w:hAnsi="Times New Roman" w:cs="Times New Roman"/>
          <w:sz w:val="28"/>
          <w:szCs w:val="28"/>
        </w:rPr>
        <w:lastRenderedPageBreak/>
        <w:t xml:space="preserve">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FE29C9" w:rsidRDefault="00FE29C9" w:rsidP="00FE29C9">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FE29C9" w:rsidRDefault="00FE29C9" w:rsidP="00FE29C9">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 на иные категории лиц в случаях, предусмотренных федеральными законами.</w:t>
      </w:r>
    </w:p>
    <w:p w:rsidR="00FE29C9" w:rsidRDefault="00FE29C9" w:rsidP="00FE29C9">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1.5. Вместе с тем Федеральным законом № 223-ФЗ установлены общие принципы осуществления закупки и основные требования к закупке, которые распространяются на широкий перечень организаций. </w:t>
      </w:r>
    </w:p>
    <w:p w:rsidR="00FE29C9" w:rsidRDefault="00FE29C9" w:rsidP="00FE29C9">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FE29C9" w:rsidRDefault="00FE29C9" w:rsidP="00FE29C9">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FE29C9" w:rsidRDefault="00FE29C9" w:rsidP="00FE29C9">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FE29C9" w:rsidRDefault="00FE29C9" w:rsidP="00FE29C9">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1.6. При организации работы, направленной на выявление личной заинтересованности служащих (работников)при осуществлении закупок, которая приводит или может привести к конфликту интересов, необходимо реализовать ряд правовых, организационных, профилактических и иных мероприятий.</w:t>
      </w:r>
    </w:p>
    <w:p w:rsidR="00FE29C9" w:rsidRDefault="00FE29C9" w:rsidP="00FE29C9">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осуществлении соответствующих мероприятий органу (организации) необходимо исходить не только из принципа законности, но и из принципарезультативности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FE29C9" w:rsidRDefault="00FE29C9" w:rsidP="00FE29C9">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Таким образом, реализацияв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FE29C9" w:rsidRDefault="00FE29C9" w:rsidP="00FE29C9">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Работа, направленная на выявление личной заинтересованности служащих (работников)при осуществлении закупок, которая приводит или может привести к конфликту интересов, является одним из элементов </w:t>
      </w:r>
      <w:r>
        <w:rPr>
          <w:rFonts w:ascii="Times New Roman" w:hAnsi="Times New Roman" w:cs="Times New Roman"/>
          <w:sz w:val="28"/>
          <w:szCs w:val="28"/>
        </w:rPr>
        <w:lastRenderedPageBreak/>
        <w:t>комплекса мероприятий, осуществляемых в органе (организации) для целей профилактики коррупции.</w:t>
      </w:r>
    </w:p>
    <w:p w:rsidR="00FE29C9" w:rsidRDefault="00FE29C9" w:rsidP="00FE29C9">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1.7. Для определения наличия (отсутствия) личной заинтересованности целесообразно руководствоваться соответствующими 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Pr>
          <w:rStyle w:val="a7"/>
          <w:rFonts w:ascii="Times New Roman" w:hAnsi="Times New Roman" w:cs="Times New Roman"/>
          <w:sz w:val="28"/>
          <w:szCs w:val="28"/>
        </w:rPr>
        <w:footnoteReference w:id="3"/>
      </w:r>
    </w:p>
    <w:p w:rsidR="00FE29C9" w:rsidRDefault="00FE29C9" w:rsidP="00FE29C9">
      <w:pPr>
        <w:spacing w:after="0" w:line="240" w:lineRule="auto"/>
        <w:ind w:firstLine="709"/>
        <w:jc w:val="both"/>
        <w:outlineLvl w:val="0"/>
        <w:rPr>
          <w:rFonts w:ascii="Times New Roman" w:hAnsi="Times New Roman" w:cs="Times New Roman"/>
          <w:sz w:val="28"/>
          <w:szCs w:val="28"/>
        </w:rPr>
      </w:pPr>
    </w:p>
    <w:p w:rsidR="00FE29C9" w:rsidRDefault="00FE29C9" w:rsidP="00FE29C9">
      <w:pPr>
        <w:spacing w:after="160" w:line="256" w:lineRule="auto"/>
        <w:rPr>
          <w:rFonts w:ascii="Times New Roman" w:hAnsi="Times New Roman" w:cs="Times New Roman"/>
          <w:b/>
          <w:i/>
          <w:sz w:val="28"/>
          <w:szCs w:val="28"/>
        </w:rPr>
      </w:pPr>
      <w:r>
        <w:rPr>
          <w:rFonts w:ascii="Times New Roman" w:hAnsi="Times New Roman" w:cs="Times New Roman"/>
          <w:b/>
          <w:i/>
          <w:sz w:val="28"/>
          <w:szCs w:val="28"/>
        </w:rPr>
        <w:br w:type="page"/>
      </w:r>
    </w:p>
    <w:p w:rsidR="00FE29C9" w:rsidRDefault="00FE29C9" w:rsidP="00FE29C9">
      <w:pPr>
        <w:spacing w:after="0" w:line="240" w:lineRule="auto"/>
        <w:ind w:firstLine="709"/>
        <w:jc w:val="center"/>
        <w:outlineLvl w:val="0"/>
        <w:rPr>
          <w:rFonts w:ascii="Times New Roman" w:hAnsi="Times New Roman" w:cs="Times New Roman"/>
          <w:b/>
          <w:i/>
          <w:sz w:val="28"/>
          <w:szCs w:val="28"/>
        </w:rPr>
      </w:pPr>
      <w:r>
        <w:rPr>
          <w:rFonts w:ascii="Times New Roman" w:hAnsi="Times New Roman" w:cs="Times New Roman"/>
          <w:b/>
          <w:i/>
          <w:sz w:val="28"/>
          <w:szCs w:val="28"/>
        </w:rPr>
        <w:lastRenderedPageBreak/>
        <w:t>2. Организация работы по выявлению личной заинтересованности служащих (работников) при осуществлении закупок</w:t>
      </w:r>
    </w:p>
    <w:p w:rsidR="00FE29C9" w:rsidRDefault="00FE29C9" w:rsidP="00FE29C9">
      <w:pPr>
        <w:spacing w:after="0" w:line="240" w:lineRule="auto"/>
        <w:ind w:firstLine="709"/>
        <w:jc w:val="both"/>
        <w:outlineLvl w:val="0"/>
        <w:rPr>
          <w:rFonts w:ascii="Times New Roman" w:hAnsi="Times New Roman" w:cs="Times New Roman"/>
          <w:sz w:val="28"/>
          <w:szCs w:val="28"/>
        </w:rPr>
      </w:pPr>
    </w:p>
    <w:p w:rsidR="00FE29C9" w:rsidRDefault="00FE29C9" w:rsidP="00FE29C9">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FE29C9" w:rsidRDefault="00FE29C9" w:rsidP="00FE29C9">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различных структурных подразделений органа (организации).</w:t>
      </w:r>
    </w:p>
    <w:p w:rsidR="00FE29C9" w:rsidRDefault="00FE29C9" w:rsidP="00FE29C9">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2.2. Деятельность 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общие профилактические мероприятия и аналитическиемероприятия.</w:t>
      </w:r>
    </w:p>
    <w:p w:rsidR="00FE29C9" w:rsidRDefault="00FE29C9" w:rsidP="00FE29C9">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FE29C9" w:rsidRDefault="00FE29C9" w:rsidP="00FE29C9">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2.4.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необходимо обеспечить информацией, которая может содержать признаки наличия у служащего (работника) личной заинтересованности при осуществлении закупок.</w:t>
      </w:r>
    </w:p>
    <w:p w:rsidR="00FE29C9" w:rsidRDefault="00FE29C9" w:rsidP="00FE29C9">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 между подразделением по профилактике коррупционных правонарушений и иными структурными подразделениями органа (организации), который будет способствовать, с одной стороны, цели предупреждения коррупции в закупках, а с другой, не будет препятствовать иной профильной деятельности, в частности, закупочной деятельности органа (организации).</w:t>
      </w:r>
    </w:p>
    <w:p w:rsidR="00FE29C9" w:rsidRDefault="00FE29C9" w:rsidP="00FE29C9">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Таким образом, подобное взаимодействие, исходя из фактических обстоятельств, может быть организовано следующими способами:</w:t>
      </w:r>
    </w:p>
    <w:p w:rsidR="00FE29C9" w:rsidRDefault="00FE29C9" w:rsidP="00FE29C9">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FE29C9" w:rsidRDefault="00FE29C9" w:rsidP="00FE29C9">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в официальном порядке (например, служебная переписка);</w:t>
      </w:r>
    </w:p>
    <w:p w:rsidR="00FE29C9" w:rsidRDefault="00FE29C9" w:rsidP="00FE29C9">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участие в открытых (публичных) мероприятиях, предусмотренных закупочными процедурами (вскрытие конвертов с заявками на участие в открытом конкурсе, вскрытие конвертов с заявками на участие в запросе предложений и т.д.);</w:t>
      </w:r>
    </w:p>
    <w:p w:rsidR="00FE29C9" w:rsidRDefault="00FE29C9" w:rsidP="00FE29C9">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иные способы.</w:t>
      </w:r>
    </w:p>
    <w:p w:rsidR="00FE29C9" w:rsidRDefault="00FE29C9" w:rsidP="00FE29C9">
      <w:pPr>
        <w:spacing w:after="0" w:line="240" w:lineRule="auto"/>
        <w:ind w:firstLine="709"/>
        <w:jc w:val="both"/>
        <w:outlineLvl w:val="0"/>
        <w:rPr>
          <w:rFonts w:ascii="Times New Roman" w:hAnsi="Times New Roman" w:cs="Times New Roman"/>
          <w:sz w:val="28"/>
          <w:szCs w:val="28"/>
        </w:rPr>
      </w:pPr>
    </w:p>
    <w:p w:rsidR="00FE29C9" w:rsidRDefault="00FE29C9" w:rsidP="00FE29C9">
      <w:pPr>
        <w:spacing w:after="160" w:line="256" w:lineRule="auto"/>
        <w:rPr>
          <w:rFonts w:ascii="Times New Roman" w:hAnsi="Times New Roman" w:cs="Times New Roman"/>
          <w:b/>
          <w:i/>
          <w:sz w:val="28"/>
          <w:szCs w:val="28"/>
        </w:rPr>
      </w:pPr>
      <w:r>
        <w:rPr>
          <w:rFonts w:ascii="Times New Roman" w:hAnsi="Times New Roman" w:cs="Times New Roman"/>
          <w:b/>
          <w:i/>
          <w:sz w:val="28"/>
          <w:szCs w:val="28"/>
        </w:rPr>
        <w:br w:type="page"/>
      </w:r>
    </w:p>
    <w:p w:rsidR="00FE29C9" w:rsidRDefault="00FE29C9" w:rsidP="00FE29C9">
      <w:pPr>
        <w:spacing w:after="0" w:line="240" w:lineRule="auto"/>
        <w:ind w:firstLine="709"/>
        <w:jc w:val="center"/>
        <w:outlineLvl w:val="0"/>
        <w:rPr>
          <w:rFonts w:ascii="Times New Roman" w:hAnsi="Times New Roman" w:cs="Times New Roman"/>
          <w:b/>
          <w:i/>
          <w:sz w:val="28"/>
          <w:szCs w:val="28"/>
        </w:rPr>
      </w:pPr>
      <w:r>
        <w:rPr>
          <w:rFonts w:ascii="Times New Roman" w:hAnsi="Times New Roman" w:cs="Times New Roman"/>
          <w:b/>
          <w:i/>
          <w:sz w:val="28"/>
          <w:szCs w:val="28"/>
        </w:rPr>
        <w:lastRenderedPageBreak/>
        <w:t>3.  Профилактические мероприятия</w:t>
      </w:r>
    </w:p>
    <w:p w:rsidR="00FE29C9" w:rsidRDefault="00FE29C9" w:rsidP="00FE29C9">
      <w:pPr>
        <w:spacing w:after="0" w:line="240" w:lineRule="auto"/>
        <w:ind w:firstLine="709"/>
        <w:jc w:val="both"/>
        <w:outlineLvl w:val="0"/>
        <w:rPr>
          <w:rFonts w:ascii="Times New Roman" w:hAnsi="Times New Roman" w:cs="Times New Roman"/>
          <w:sz w:val="28"/>
          <w:szCs w:val="28"/>
        </w:rPr>
      </w:pP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руководитель заказчика;</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члены коллегиального органа по осуществлению закупок (например, члены приемочной комиссии, члены комиссии по осуществлению закупок (далее также – комиссия));</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должностные лица контрактной службы или контрактный управляющий;</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служащие (работники), заинтересованные в осуществлении закупки (например, служащие (работники), участвующие описании объекта закупки);</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иные лица, участвующие в осуществлении закупок.</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понятия "конфликт интересов" и "личная заинтересованность";</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ответственность за неисполнение указанной обязанности;</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иная признанная целесообразной к сообщению информация.</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Подразделению по профилактике коррупционных правонарушений рекомендуется составить базу типовых ситуаций, содержащих факты </w:t>
      </w:r>
      <w:r>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Типовые ситуации содержатся в </w:t>
      </w:r>
      <w:bookmarkStart w:id="0" w:name="_GoBack"/>
      <w:r>
        <w:rPr>
          <w:rFonts w:ascii="Times New Roman" w:hAnsi="Times New Roman" w:cs="Times New Roman"/>
          <w:sz w:val="28"/>
          <w:szCs w:val="28"/>
        </w:rPr>
        <w:t>Обзор</w:t>
      </w:r>
      <w:bookmarkEnd w:id="0"/>
      <w:r>
        <w:rPr>
          <w:rFonts w:ascii="Times New Roman" w:hAnsi="Times New Roman" w:cs="Times New Roman"/>
          <w:sz w:val="28"/>
          <w:szCs w:val="28"/>
        </w:rPr>
        <w:t xml:space="preserve">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7" w:history="1">
        <w:r>
          <w:rPr>
            <w:rStyle w:val="a3"/>
            <w:rFonts w:ascii="Times New Roman" w:hAnsi="Times New Roman" w:cs="Times New Roman"/>
            <w:sz w:val="28"/>
            <w:szCs w:val="28"/>
          </w:rPr>
          <w:t>https://rosmintrud.ru/ministry/programms/anticorruption/9/13</w:t>
        </w:r>
      </w:hyperlink>
      <w:r>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положений 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FE29C9" w:rsidRDefault="00FE29C9" w:rsidP="00FE29C9">
      <w:pPr>
        <w:spacing w:after="0" w:line="240" w:lineRule="auto"/>
        <w:ind w:firstLine="709"/>
        <w:jc w:val="both"/>
        <w:rPr>
          <w:rFonts w:ascii="Times New Roman" w:hAnsi="Times New Roman" w:cs="Times New Roman"/>
          <w:sz w:val="28"/>
          <w:szCs w:val="28"/>
        </w:rPr>
      </w:pPr>
    </w:p>
    <w:p w:rsidR="00FE29C9" w:rsidRDefault="00FE29C9" w:rsidP="00FE29C9">
      <w:pPr>
        <w:spacing w:after="0" w:line="240" w:lineRule="auto"/>
        <w:ind w:firstLine="709"/>
        <w:jc w:val="both"/>
        <w:outlineLvl w:val="0"/>
        <w:rPr>
          <w:rFonts w:ascii="Times New Roman" w:hAnsi="Times New Roman" w:cs="Times New Roman"/>
          <w:sz w:val="28"/>
          <w:szCs w:val="28"/>
        </w:rPr>
      </w:pPr>
    </w:p>
    <w:p w:rsidR="00FE29C9" w:rsidRDefault="00FE29C9" w:rsidP="00FE29C9">
      <w:pPr>
        <w:spacing w:after="160" w:line="256" w:lineRule="auto"/>
        <w:rPr>
          <w:rFonts w:ascii="Times New Roman" w:hAnsi="Times New Roman" w:cs="Times New Roman"/>
          <w:b/>
          <w:i/>
          <w:sz w:val="28"/>
          <w:szCs w:val="28"/>
        </w:rPr>
      </w:pPr>
      <w:r>
        <w:rPr>
          <w:rFonts w:ascii="Times New Roman" w:hAnsi="Times New Roman" w:cs="Times New Roman"/>
          <w:b/>
          <w:i/>
          <w:sz w:val="28"/>
          <w:szCs w:val="28"/>
        </w:rPr>
        <w:br w:type="page"/>
      </w:r>
    </w:p>
    <w:p w:rsidR="00FE29C9" w:rsidRDefault="00FE29C9" w:rsidP="00FE29C9">
      <w:pPr>
        <w:spacing w:after="0" w:line="240" w:lineRule="auto"/>
        <w:ind w:firstLine="709"/>
        <w:jc w:val="center"/>
        <w:outlineLvl w:val="0"/>
        <w:rPr>
          <w:rFonts w:ascii="Times New Roman" w:hAnsi="Times New Roman" w:cs="Times New Roman"/>
          <w:b/>
          <w:i/>
          <w:sz w:val="28"/>
          <w:szCs w:val="28"/>
        </w:rPr>
      </w:pPr>
      <w:r>
        <w:rPr>
          <w:rFonts w:ascii="Times New Roman" w:hAnsi="Times New Roman" w:cs="Times New Roman"/>
          <w:b/>
          <w:i/>
          <w:sz w:val="28"/>
          <w:szCs w:val="28"/>
        </w:rPr>
        <w:lastRenderedPageBreak/>
        <w:t>4. Аналитические мероприятия</w:t>
      </w:r>
    </w:p>
    <w:p w:rsidR="00FE29C9" w:rsidRDefault="00FE29C9" w:rsidP="00FE29C9">
      <w:pPr>
        <w:spacing w:after="0" w:line="240" w:lineRule="auto"/>
        <w:ind w:firstLine="709"/>
        <w:jc w:val="both"/>
        <w:outlineLvl w:val="0"/>
        <w:rPr>
          <w:rFonts w:ascii="Times New Roman" w:hAnsi="Times New Roman" w:cs="Times New Roman"/>
          <w:sz w:val="28"/>
          <w:szCs w:val="28"/>
        </w:rPr>
      </w:pPr>
    </w:p>
    <w:p w:rsidR="00FE29C9" w:rsidRDefault="00FE29C9" w:rsidP="00FE29C9">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4.1. 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(работников) подразделения по профилактике коррупционных правонарушений, количества проводимых органом (организацией) закупок и иных обстоятельств.</w:t>
      </w:r>
    </w:p>
    <w:p w:rsidR="00FE29C9" w:rsidRDefault="00FE29C9" w:rsidP="00FE29C9">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этой связи для целей организации аналитической работы необходимо определить критерии выбора закупок, в отношении которых подразделение по профилактике коррупционных правонарушений уделяет повышенное внимание.</w:t>
      </w:r>
    </w:p>
    <w:p w:rsidR="00FE29C9" w:rsidRDefault="00FE29C9" w:rsidP="00FE29C9">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Указанные критерии могут основываться на следующих аспектах:</w:t>
      </w:r>
    </w:p>
    <w:p w:rsidR="00FE29C9" w:rsidRDefault="00FE29C9" w:rsidP="00FE29C9">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размер начальной (максимальной) ценыдоговора, предметом которого являются поставка товара, выполнение работы, оказание услуги (далее – контракт), цена контракта, заключаемого с единственным поставщиком (подрядчиком, исполнителем), начальная сумма цен единиц товара, работы, услуги;</w:t>
      </w:r>
    </w:p>
    <w:p w:rsidR="00FE29C9" w:rsidRDefault="00FE29C9" w:rsidP="00FE29C9">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p>
    <w:p w:rsidR="00FE29C9" w:rsidRDefault="00FE29C9" w:rsidP="00FE29C9">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частота заключаемых контрактов с одним и тем же поставщиком(подрядчиком,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поставщика(подрядчика, исполнителя);</w:t>
      </w:r>
    </w:p>
    <w:p w:rsidR="00FE29C9" w:rsidRDefault="00FE29C9" w:rsidP="00FE29C9">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иные применимые аспекты.</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Анализ соблюдения положений законодательства Российской Федерации о противодействии коррупции, может основываться на следующем:</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 определенных по результатам закупок;</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 определенных по результатам закупок, с учетом положений пункта 4.1 настоящих Методических рекомендаций;</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информацией от физических или юридических лиц, в том числе иных органов;</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иные основания для проведения анализа.</w:t>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и содержащих замечания писем уполномоченных органов (например, ФАС России, Счетной палаты Российской Федерации, Федерального казначейства).</w:t>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Анализу в том числе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и иных 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Одновременно подразделением по профилактике коррупционных правонарушений может быть организован личный 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Pr>
          <w:rStyle w:val="a7"/>
          <w:rFonts w:ascii="Times New Roman" w:hAnsi="Times New Roman" w:cs="Times New Roman"/>
          <w:sz w:val="28"/>
          <w:szCs w:val="28"/>
        </w:rPr>
        <w:footnoteReference w:id="4"/>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 в закупке.</w:t>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Положительным опытом в рамках обмена информацией является заключение соглашений 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исполнителямдля выявления ряда рисков (например, </w:t>
      </w:r>
      <w:r>
        <w:rPr>
          <w:rFonts w:ascii="Times New Roman" w:hAnsi="Times New Roman" w:cs="Times New Roman"/>
          <w:sz w:val="28"/>
          <w:szCs w:val="28"/>
        </w:rPr>
        <w:lastRenderedPageBreak/>
        <w:t>хищения бюджетных средств, ненадлежащего исполнения работ и т.п.). 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наличии возможности 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соответствующихорганов, в том числе для целей обмена информацией и получения необходимых консультаций.</w:t>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p>
    <w:p w:rsidR="00FE29C9" w:rsidRDefault="00FE29C9" w:rsidP="00FE29C9">
      <w:pPr>
        <w:autoSpaceDE w:val="0"/>
        <w:autoSpaceDN w:val="0"/>
        <w:adjustRightInd w:val="0"/>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По результатам определения круга служащих (работников) и участников закупки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 которая может содержать признаки наличия у служащего (работника) личной заинтересованности при осуществлении закупок.</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обобщить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трудовая книжка;</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личная карточка работника;</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w:t>
      </w:r>
      <w:r>
        <w:rPr>
          <w:rFonts w:ascii="Times New Roman" w:hAnsi="Times New Roman" w:cs="Times New Roman"/>
          <w:sz w:val="28"/>
          <w:szCs w:val="28"/>
        </w:rPr>
        <w:lastRenderedPageBreak/>
        <w:t>утвержденная распоряжением Правительства Российской Федерации от 28 декабря 2016 г. № 2867-р;</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иная информация, в том числе содержащаяся в личном деле служащего (работника).</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с соблюдением законодательства Российской Федерации, в частности, положений законодательства о персональных данных, может быть организована работа по получению отсутствующих в личном деле служащего (работника) сведений об иных лицах, находящихся со служащим (работником) в близком родстве или свойстве.</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 информация, содержащаяся в следующих документах:</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журнал посещений органа (организации);</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реестр ранее заключенных контрактов;</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реестр контрагентов.</w:t>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информацию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4.6. Воргане (организации) рекомендуется организовать добровольное ежегодное представление служащими (работниками), участвующими в осуществлении закупок, декларации о возможной личной заинтересованности. Типовая форма для декларирования служащими </w:t>
      </w:r>
      <w:r>
        <w:rPr>
          <w:rFonts w:ascii="Times New Roman" w:hAnsi="Times New Roman" w:cs="Times New Roman"/>
          <w:sz w:val="28"/>
          <w:szCs w:val="28"/>
        </w:rPr>
        <w:lastRenderedPageBreak/>
        <w:t>(работниками) о возможной личной заинтересованности приведена в Приложении к настоящим Методическим рекомендациям.</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 На основании указанныхдействий подразделению по профилактике коррупционных правонарушений рекомендуется сформировать профиль служащего (работника), участвующего в закупочной деятельности.</w:t>
      </w:r>
    </w:p>
    <w:p w:rsidR="00FE29C9" w:rsidRDefault="00FE29C9" w:rsidP="00FE29C9">
      <w:pPr>
        <w:spacing w:after="0" w:line="240" w:lineRule="auto"/>
        <w:ind w:firstLine="709"/>
        <w:jc w:val="both"/>
        <w:rPr>
          <w:rFonts w:ascii="Times New Roman" w:hAnsi="Times New Roman" w:cs="Times New Roman"/>
          <w:sz w:val="28"/>
          <w:szCs w:val="28"/>
        </w:rPr>
      </w:pPr>
    </w:p>
    <w:p w:rsidR="00FE29C9" w:rsidRDefault="00FE29C9" w:rsidP="00FE29C9">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Аналитические мероприятия в отношении участников закупок</w:t>
      </w:r>
    </w:p>
    <w:p w:rsidR="00FE29C9" w:rsidRDefault="00FE29C9" w:rsidP="00FE29C9">
      <w:pPr>
        <w:spacing w:after="0" w:line="240" w:lineRule="auto"/>
        <w:ind w:firstLine="709"/>
        <w:jc w:val="both"/>
        <w:rPr>
          <w:rFonts w:ascii="Times New Roman" w:hAnsi="Times New Roman" w:cs="Times New Roman"/>
          <w:sz w:val="28"/>
          <w:szCs w:val="28"/>
        </w:rPr>
      </w:pP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 Аналогичный профиль может быть сформирован в отношении участников закупок, в том числе определенным по результатам закупок поставщикам (подрядчикам, исполнителям).</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информации (например, по решению руководителя органа (организации) или уполномоченного им лица).</w:t>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4.9. Информацию об участниках закупки, в том числе о поставщиках (подрядчиках, исполнителях), можно получить как непосредственно от структурных подразделений органа (организации), участвующих в определении поставщика (подрядчика, исполнителя), так и из данных, размещенных в Единой информационной системев сфере закупок по адресу в информационно-телекоммуникационной сети "Интернет": </w:t>
      </w:r>
      <w:hyperlink r:id="rId8" w:history="1">
        <w:r>
          <w:rPr>
            <w:rStyle w:val="a3"/>
            <w:rFonts w:ascii="Times New Roman" w:hAnsi="Times New Roman" w:cs="Times New Roman"/>
            <w:sz w:val="28"/>
            <w:szCs w:val="28"/>
          </w:rPr>
          <w:t>http://zakupki.gov.ru/</w:t>
        </w:r>
      </w:hyperlink>
      <w:r>
        <w:rPr>
          <w:rFonts w:ascii="Times New Roman" w:hAnsi="Times New Roman" w:cs="Times New Roman"/>
          <w:sz w:val="28"/>
          <w:szCs w:val="28"/>
        </w:rPr>
        <w:t>.</w:t>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4.10. В случае принятия решения о составлении профиля в отношении участников закупки, в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подразделению по профилактике коррупционных правонарушений рекомендуется проанализировать поступившие в орган (организацию) запросы (если применимо):</w:t>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получение конкурсной документации;</w:t>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 участника закупки о даче разъяснений положений документации;</w:t>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даче разъяснений результатов определения поставщика (подрядчика, исполнителя);</w:t>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иные запросы.</w:t>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w:t>
      </w:r>
      <w:r>
        <w:rPr>
          <w:rFonts w:ascii="Times New Roman" w:hAnsi="Times New Roman" w:cs="Times New Roman"/>
          <w:sz w:val="28"/>
          <w:szCs w:val="28"/>
        </w:rPr>
        <w:lastRenderedPageBreak/>
        <w:t xml:space="preserve">автоматизированного их направления в системе электронного документооборота. </w:t>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4.10.1.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4.11. Анализу и обобщению для формирования профиля подлежит следующая информация (если применимо):</w:t>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копии учредительных документов участника закупки (для юридического лица);</w:t>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иные представленные участником закупки документы.</w:t>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 В случае, если служащим (работником) подразделения по профилактике коррупционных правонарушений выявлено нарушение участником закупки требования, установленного пунктом 9 части 1 статьи 31 Федерального закона № 44-ФЗ (об отсутствии между ним и заказчиком конфликта интересов), то об указанном факте рекомендуется незамедлительно проинформировать руководителя заказчика и (или) комиссию. </w:t>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этом необходимо принимать во внимание, что определение понятия "конфликт интересов", используемое в Федеральном законе № 44-ФЗ, </w:t>
      </w:r>
      <w:r>
        <w:rPr>
          <w:rFonts w:ascii="Times New Roman" w:hAnsi="Times New Roman" w:cs="Times New Roman"/>
          <w:sz w:val="28"/>
          <w:szCs w:val="28"/>
        </w:rPr>
        <w:br/>
        <w:t xml:space="preserve">отлично от аналогичного понятия, предусмотренного Федеральным </w:t>
      </w:r>
      <w:r>
        <w:rPr>
          <w:rFonts w:ascii="Times New Roman" w:hAnsi="Times New Roman" w:cs="Times New Roman"/>
          <w:sz w:val="28"/>
          <w:szCs w:val="28"/>
        </w:rPr>
        <w:br/>
        <w:t>законом № 273-ФЗ.</w:t>
      </w:r>
      <w:r>
        <w:rPr>
          <w:rStyle w:val="a7"/>
          <w:rFonts w:ascii="Times New Roman" w:hAnsi="Times New Roman" w:cs="Times New Roman"/>
          <w:sz w:val="28"/>
          <w:szCs w:val="28"/>
        </w:rPr>
        <w:footnoteReference w:id="5"/>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Pr>
          <w:rFonts w:ascii="Times New Roman" w:hAnsi="Times New Roman" w:cs="Times New Roman"/>
          <w:sz w:val="28"/>
          <w:szCs w:val="28"/>
        </w:rPr>
        <w:b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понятия"конфликт интересов", применимое при осуществлении закупок в рамках Федерального </w:t>
      </w:r>
      <w:r>
        <w:rPr>
          <w:rFonts w:ascii="Times New Roman" w:hAnsi="Times New Roman" w:cs="Times New Roman"/>
          <w:sz w:val="28"/>
          <w:szCs w:val="28"/>
        </w:rPr>
        <w:br/>
        <w:t>закона № 223-ФЗ.</w:t>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также рекомендуется незамедлительно проинформировать руководителя заказчика и (или) комиссию. </w:t>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4.13.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4.14. Иная информация об участниках закупки, применимая для целей выявления личной заинтересованности служащих (работников), может быть </w:t>
      </w:r>
      <w:r>
        <w:rPr>
          <w:rFonts w:ascii="Times New Roman" w:hAnsi="Times New Roman" w:cs="Times New Roman"/>
          <w:sz w:val="28"/>
          <w:szCs w:val="28"/>
        </w:rPr>
        <w:lastRenderedPageBreak/>
        <w:t xml:space="preserve">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9" w:history="1">
        <w:r>
          <w:rPr>
            <w:rStyle w:val="a3"/>
            <w:rFonts w:ascii="Times New Roman" w:hAnsi="Times New Roman" w:cs="Times New Roman"/>
            <w:color w:val="0070C0"/>
            <w:sz w:val="28"/>
            <w:szCs w:val="28"/>
          </w:rPr>
          <w:t>https://pb.nalog.ru/</w:t>
        </w:r>
      </w:hyperlink>
      <w:r>
        <w:rPr>
          <w:rFonts w:ascii="Times New Roman" w:hAnsi="Times New Roman" w:cs="Times New Roman"/>
          <w:sz w:val="28"/>
          <w:szCs w:val="28"/>
        </w:rPr>
        <w:t>, а также посредством использования различных агрегаторов информации.</w:t>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p>
    <w:p w:rsidR="00FE29C9" w:rsidRDefault="00FE29C9" w:rsidP="00FE29C9">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4.15. По результатам составления с учетом положений пункта 4.2 настоящих Методических рекомендаций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4.16. Для выявления фактов, свидетельствующих о возможном наличии личной заинтересованностиу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0" w:history="1">
        <w:r>
          <w:rPr>
            <w:rStyle w:val="a3"/>
            <w:rFonts w:ascii="Times New Roman" w:hAnsi="Times New Roman" w:cs="Times New Roman"/>
            <w:sz w:val="28"/>
            <w:szCs w:val="28"/>
          </w:rPr>
          <w:t>http://zakupki.gov.ru/</w:t>
        </w:r>
      </w:hyperlink>
      <w:r>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4.17.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Pr>
          <w:rStyle w:val="a7"/>
          <w:rFonts w:ascii="Times New Roman" w:hAnsi="Times New Roman" w:cs="Times New Roman"/>
          <w:sz w:val="28"/>
          <w:szCs w:val="28"/>
        </w:rPr>
        <w:footnoteReference w:id="6"/>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4.18.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Pr>
          <w:rStyle w:val="a7"/>
          <w:rFonts w:ascii="Times New Roman" w:hAnsi="Times New Roman" w:cs="Times New Roman"/>
          <w:sz w:val="28"/>
          <w:szCs w:val="28"/>
        </w:rPr>
        <w:footnoteReference w:id="7"/>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4.19.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4.20. Отдельное внимание подразделением по профилактике коррупционных правонарушений может быть уделено анализу имеющейся информации о субподрядчиках (соисполнителях) по контракту.</w:t>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необходимо отметить, что Федеральным законом № 44-ФЗ установлена обязанность поставщика (подрядчика, исполнителя) предоставлять информацию о всех субподрядчиках (соисполнителях),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Pr>
          <w:rStyle w:val="a7"/>
          <w:rFonts w:ascii="Times New Roman" w:hAnsi="Times New Roman" w:cs="Times New Roman"/>
          <w:sz w:val="28"/>
          <w:szCs w:val="28"/>
        </w:rPr>
        <w:footnoteReference w:id="8"/>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 соответствии с частью 2 статьи 101 Федерального </w:t>
      </w:r>
      <w:r>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Аспекты, связанные с получением информации о субподрядчиках (соисполнителя) в рамках Федерального закона № 223-ФЗ, регулируются положением о закупке.</w:t>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4.21.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4.22.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необходимо учитывать, что в соответствии с пунктом 1 статьи 706 Гражданского кодекса Российской Федерации, если из закона или </w:t>
      </w:r>
      <w:r>
        <w:rPr>
          <w:rFonts w:ascii="Times New Roman" w:hAnsi="Times New Roman" w:cs="Times New Roman"/>
          <w:sz w:val="28"/>
          <w:szCs w:val="28"/>
        </w:rPr>
        <w:lastRenderedPageBreak/>
        <w:t>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Pr>
          <w:rStyle w:val="a7"/>
          <w:rFonts w:ascii="Times New Roman" w:hAnsi="Times New Roman" w:cs="Times New Roman"/>
          <w:sz w:val="28"/>
          <w:szCs w:val="28"/>
        </w:rPr>
        <w:footnoteReference w:id="9"/>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4.23. Помимо указанного анализа также может быть проведена проверка для целей установления фактов нарушений положений Федерального закона№ 273-ФЗ, например, установления фактов "навязывания услуг" (например, понуждение со стороны служащего (работника) заключить договор субподряда с аффилированной с таким служащим (работником) организацией). </w:t>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p>
    <w:p w:rsidR="00FE29C9" w:rsidRDefault="00FE29C9" w:rsidP="00FE29C9">
      <w:pPr>
        <w:spacing w:after="0" w:line="240" w:lineRule="auto"/>
        <w:ind w:firstLine="709"/>
        <w:jc w:val="center"/>
        <w:outlineLvl w:val="0"/>
        <w:rPr>
          <w:rFonts w:ascii="Times New Roman" w:hAnsi="Times New Roman" w:cs="Times New Roman"/>
          <w:b/>
          <w:i/>
          <w:sz w:val="28"/>
          <w:szCs w:val="28"/>
        </w:rPr>
      </w:pPr>
      <w:r>
        <w:rPr>
          <w:rFonts w:ascii="Times New Roman" w:hAnsi="Times New Roman" w:cs="Times New Roman"/>
          <w:b/>
          <w:i/>
          <w:sz w:val="28"/>
          <w:szCs w:val="28"/>
        </w:rPr>
        <w:t>5. Особенности построения работы в отдельных категориях организаций</w:t>
      </w:r>
    </w:p>
    <w:p w:rsidR="00FE29C9" w:rsidRDefault="00FE29C9" w:rsidP="00FE29C9">
      <w:pPr>
        <w:spacing w:after="0" w:line="240" w:lineRule="auto"/>
        <w:ind w:firstLine="709"/>
        <w:jc w:val="both"/>
        <w:outlineLvl w:val="0"/>
        <w:rPr>
          <w:rFonts w:ascii="Times New Roman" w:hAnsi="Times New Roman" w:cs="Times New Roman"/>
          <w:sz w:val="28"/>
          <w:szCs w:val="28"/>
        </w:rPr>
      </w:pP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FE29C9" w:rsidRDefault="00FE29C9" w:rsidP="00FE29C9">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FE29C9" w:rsidRDefault="00FE29C9" w:rsidP="00FE29C9">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в первую очередь, рекомендуется разработать отдельное положение о предотвращении иурегулировании конфликта интересов и </w:t>
      </w:r>
      <w:r>
        <w:rPr>
          <w:rFonts w:ascii="Times New Roman" w:hAnsi="Times New Roman" w:cs="Times New Roman"/>
          <w:sz w:val="28"/>
          <w:szCs w:val="28"/>
        </w:rPr>
        <w:lastRenderedPageBreak/>
        <w:t>утвердить его либо в качестве приложения к антикоррупционной политике организации</w:t>
      </w:r>
      <w:r>
        <w:rPr>
          <w:rStyle w:val="a7"/>
          <w:rFonts w:ascii="Times New Roman" w:hAnsi="Times New Roman" w:cs="Times New Roman"/>
          <w:sz w:val="28"/>
          <w:szCs w:val="28"/>
        </w:rPr>
        <w:footnoteReference w:id="10"/>
      </w:r>
      <w:r>
        <w:rPr>
          <w:rFonts w:ascii="Times New Roman" w:hAnsi="Times New Roman" w:cs="Times New Roman"/>
          <w:sz w:val="28"/>
          <w:szCs w:val="28"/>
        </w:rPr>
        <w:t>, либо в качестве отдельного локального нормативного акта.</w:t>
      </w:r>
      <w:r>
        <w:rPr>
          <w:rStyle w:val="a7"/>
          <w:rFonts w:ascii="Times New Roman" w:hAnsi="Times New Roman" w:cs="Times New Roman"/>
          <w:sz w:val="28"/>
          <w:szCs w:val="28"/>
        </w:rPr>
        <w:footnoteReference w:id="11"/>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В указанном положении прописываются аспекты, связанные со следующим:</w:t>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конфликта интересов (например, посредством установления декларирования или самостоятельного анализа информации работниками подразделения по профилактике коррупционных правонарушений);</w:t>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FE29C9" w:rsidRDefault="00FE29C9" w:rsidP="00FE2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 В этой связи в рассматриваемом положении могут быть предусмотрены следующие структурные единицы (разделы):</w:t>
      </w:r>
    </w:p>
    <w:p w:rsidR="00FE29C9" w:rsidRDefault="00FE29C9" w:rsidP="00FE29C9">
      <w:pPr>
        <w:pStyle w:val="a6"/>
        <w:numPr>
          <w:ilvl w:val="0"/>
          <w:numId w:val="1"/>
        </w:numPr>
        <w:ind w:left="0" w:firstLine="709"/>
        <w:jc w:val="both"/>
        <w:rPr>
          <w:sz w:val="28"/>
          <w:szCs w:val="28"/>
        </w:rPr>
      </w:pPr>
      <w:r>
        <w:rPr>
          <w:sz w:val="28"/>
          <w:szCs w:val="28"/>
        </w:rPr>
        <w:t>цели и задачи принятия положения;</w:t>
      </w:r>
    </w:p>
    <w:p w:rsidR="00FE29C9" w:rsidRDefault="00FE29C9" w:rsidP="00FE29C9">
      <w:pPr>
        <w:pStyle w:val="a6"/>
        <w:numPr>
          <w:ilvl w:val="0"/>
          <w:numId w:val="1"/>
        </w:numPr>
        <w:ind w:left="0" w:firstLine="709"/>
        <w:jc w:val="both"/>
        <w:rPr>
          <w:sz w:val="28"/>
          <w:szCs w:val="28"/>
        </w:rPr>
      </w:pPr>
      <w:r>
        <w:rPr>
          <w:sz w:val="28"/>
          <w:szCs w:val="28"/>
        </w:rPr>
        <w:t>круг лиц, попадающих под его действие;</w:t>
      </w:r>
    </w:p>
    <w:p w:rsidR="00FE29C9" w:rsidRDefault="00FE29C9" w:rsidP="00FE29C9">
      <w:pPr>
        <w:pStyle w:val="a6"/>
        <w:numPr>
          <w:ilvl w:val="0"/>
          <w:numId w:val="1"/>
        </w:numPr>
        <w:ind w:left="0" w:firstLine="709"/>
        <w:jc w:val="both"/>
        <w:rPr>
          <w:sz w:val="28"/>
          <w:szCs w:val="28"/>
        </w:rPr>
      </w:pPr>
      <w:r>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FE29C9" w:rsidRDefault="00FE29C9" w:rsidP="00FE29C9">
      <w:pPr>
        <w:pStyle w:val="a6"/>
        <w:numPr>
          <w:ilvl w:val="0"/>
          <w:numId w:val="1"/>
        </w:numPr>
        <w:ind w:left="0" w:firstLine="709"/>
        <w:jc w:val="both"/>
        <w:rPr>
          <w:sz w:val="28"/>
          <w:szCs w:val="28"/>
        </w:rPr>
      </w:pPr>
      <w:r>
        <w:rPr>
          <w:sz w:val="28"/>
          <w:szCs w:val="28"/>
        </w:rPr>
        <w:t>принципы раскрытия и урегулирования конфликта интересов в организации;</w:t>
      </w:r>
    </w:p>
    <w:p w:rsidR="00FE29C9" w:rsidRDefault="00FE29C9" w:rsidP="00FE29C9">
      <w:pPr>
        <w:pStyle w:val="a6"/>
        <w:numPr>
          <w:ilvl w:val="0"/>
          <w:numId w:val="1"/>
        </w:numPr>
        <w:ind w:left="0" w:firstLine="709"/>
        <w:jc w:val="both"/>
        <w:rPr>
          <w:sz w:val="28"/>
          <w:szCs w:val="28"/>
        </w:rPr>
      </w:pPr>
      <w:r>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FE29C9" w:rsidRDefault="00FE29C9" w:rsidP="00FE29C9">
      <w:pPr>
        <w:pStyle w:val="a6"/>
        <w:numPr>
          <w:ilvl w:val="0"/>
          <w:numId w:val="1"/>
        </w:numPr>
        <w:ind w:left="0" w:firstLine="709"/>
        <w:jc w:val="both"/>
        <w:rPr>
          <w:sz w:val="28"/>
          <w:szCs w:val="28"/>
        </w:rPr>
      </w:pPr>
      <w:r>
        <w:rPr>
          <w:sz w:val="28"/>
          <w:szCs w:val="28"/>
        </w:rPr>
        <w:t>порядок раскрытия конфликта интересов (декларирования);</w:t>
      </w:r>
    </w:p>
    <w:p w:rsidR="00FE29C9" w:rsidRDefault="00FE29C9" w:rsidP="00FE29C9">
      <w:pPr>
        <w:pStyle w:val="a6"/>
        <w:numPr>
          <w:ilvl w:val="0"/>
          <w:numId w:val="1"/>
        </w:numPr>
        <w:ind w:left="0" w:firstLine="709"/>
        <w:jc w:val="both"/>
        <w:rPr>
          <w:sz w:val="28"/>
          <w:szCs w:val="28"/>
        </w:rPr>
      </w:pPr>
      <w:r>
        <w:rPr>
          <w:sz w:val="28"/>
          <w:szCs w:val="28"/>
        </w:rPr>
        <w:t>порядок рассмотрения деклараций и урегулирования конфликта интересов;</w:t>
      </w:r>
    </w:p>
    <w:p w:rsidR="00FE29C9" w:rsidRDefault="00FE29C9" w:rsidP="00FE29C9">
      <w:pPr>
        <w:pStyle w:val="a6"/>
        <w:numPr>
          <w:ilvl w:val="0"/>
          <w:numId w:val="1"/>
        </w:numPr>
        <w:ind w:left="0" w:firstLine="709"/>
        <w:jc w:val="both"/>
        <w:rPr>
          <w:sz w:val="28"/>
          <w:szCs w:val="28"/>
        </w:rPr>
      </w:pPr>
      <w:r>
        <w:rPr>
          <w:sz w:val="28"/>
          <w:szCs w:val="28"/>
        </w:rPr>
        <w:t>меры ответственности.</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 В основу рассматриваемой работы в отдельных категориях организаций могут быть положены следующие принципы:</w:t>
      </w:r>
    </w:p>
    <w:p w:rsidR="00FE29C9" w:rsidRDefault="00FE29C9" w:rsidP="00FE29C9">
      <w:pPr>
        <w:numPr>
          <w:ilvl w:val="0"/>
          <w:numId w:val="2"/>
        </w:numPr>
        <w:tabs>
          <w:tab w:val="num"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раскрытие сведений о реальном или потенциальном конфликте интересов, личной заинтересованности;</w:t>
      </w:r>
    </w:p>
    <w:p w:rsidR="00FE29C9" w:rsidRDefault="00FE29C9" w:rsidP="00FE29C9">
      <w:pPr>
        <w:numPr>
          <w:ilvl w:val="0"/>
          <w:numId w:val="2"/>
        </w:numPr>
        <w:tabs>
          <w:tab w:val="num"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индивидуальное рассмотрение и оценка репутационных рисков для организации при выявлении личной заинтересованности работника;</w:t>
      </w:r>
    </w:p>
    <w:p w:rsidR="00FE29C9" w:rsidRDefault="00FE29C9" w:rsidP="00FE29C9">
      <w:pPr>
        <w:numPr>
          <w:ilvl w:val="0"/>
          <w:numId w:val="2"/>
        </w:numPr>
        <w:tabs>
          <w:tab w:val="num"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конфиденциальность процесса раскрытия сведений о личной заинтересованности и об урегулировании конфликта интересов;</w:t>
      </w:r>
    </w:p>
    <w:p w:rsidR="00FE29C9" w:rsidRDefault="00FE29C9" w:rsidP="00FE29C9">
      <w:pPr>
        <w:numPr>
          <w:ilvl w:val="0"/>
          <w:numId w:val="2"/>
        </w:numPr>
        <w:tabs>
          <w:tab w:val="num"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соблюдение баланса интересов организации и работника;</w:t>
      </w:r>
    </w:p>
    <w:p w:rsidR="00FE29C9" w:rsidRDefault="00FE29C9" w:rsidP="00FE29C9">
      <w:pPr>
        <w:numPr>
          <w:ilvl w:val="0"/>
          <w:numId w:val="2"/>
        </w:numPr>
        <w:tabs>
          <w:tab w:val="num"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защита работника от преследования в связи с сообщением о личной заинтересованности, которая была своевременно раскрыта работником.</w:t>
      </w:r>
    </w:p>
    <w:p w:rsidR="00FE29C9" w:rsidRDefault="00FE29C9" w:rsidP="00FE29C9">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5.6. 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правовых актов Российской Федерации, применимых к организации. </w:t>
      </w:r>
    </w:p>
    <w:p w:rsidR="00FE29C9" w:rsidRDefault="00FE29C9" w:rsidP="00FE2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при выстраивании системы антикоррупционных мер организации следует уделить соблюдению норм законодательства Российской Федерации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FE29C9" w:rsidRDefault="00FE29C9" w:rsidP="00FE29C9">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5.7. При выстраивании указанной работы, целесообразно руководствоваться применимыми положениями методических материалов "Меры по предупреждению коррупции в организациях".</w:t>
      </w:r>
      <w:r>
        <w:rPr>
          <w:rStyle w:val="a7"/>
          <w:rFonts w:ascii="Times New Roman" w:hAnsi="Times New Roman" w:cs="Times New Roman"/>
          <w:sz w:val="28"/>
          <w:szCs w:val="28"/>
        </w:rPr>
        <w:footnoteReference w:id="12"/>
      </w:r>
    </w:p>
    <w:p w:rsidR="00FE29C9" w:rsidRDefault="00FE29C9" w:rsidP="00FE29C9">
      <w:pPr>
        <w:spacing w:after="0" w:line="240" w:lineRule="auto"/>
        <w:rPr>
          <w:rFonts w:ascii="Times New Roman" w:hAnsi="Times New Roman" w:cs="Times New Roman"/>
          <w:b/>
          <w:sz w:val="28"/>
          <w:szCs w:val="28"/>
        </w:rPr>
        <w:sectPr w:rsidR="00FE29C9">
          <w:pgSz w:w="11906" w:h="16838"/>
          <w:pgMar w:top="1134" w:right="850" w:bottom="1134" w:left="1701" w:header="708" w:footer="708" w:gutter="0"/>
          <w:cols w:space="720"/>
        </w:sectPr>
      </w:pPr>
      <w:r>
        <w:rPr>
          <w:rFonts w:ascii="Times New Roman" w:hAnsi="Times New Roman" w:cs="Times New Roman"/>
          <w:b/>
          <w:sz w:val="28"/>
          <w:szCs w:val="28"/>
        </w:rPr>
        <w:br w:type="page"/>
      </w:r>
    </w:p>
    <w:p w:rsidR="00FE29C9" w:rsidRDefault="00FE29C9" w:rsidP="00FE29C9">
      <w:pPr>
        <w:pStyle w:val="a6"/>
        <w:tabs>
          <w:tab w:val="left" w:pos="426"/>
        </w:tabs>
        <w:spacing w:before="120" w:after="240"/>
        <w:ind w:left="0" w:firstLine="709"/>
        <w:jc w:val="right"/>
        <w:outlineLvl w:val="0"/>
        <w:rPr>
          <w:b/>
          <w:sz w:val="28"/>
          <w:szCs w:val="28"/>
        </w:rPr>
      </w:pPr>
      <w:r>
        <w:rPr>
          <w:b/>
          <w:sz w:val="28"/>
          <w:szCs w:val="28"/>
        </w:rPr>
        <w:lastRenderedPageBreak/>
        <w:t>Приложение</w:t>
      </w:r>
    </w:p>
    <w:p w:rsidR="00FE29C9" w:rsidRDefault="00FE29C9" w:rsidP="00FE29C9">
      <w:pPr>
        <w:pStyle w:val="ConsPlusNonformat"/>
        <w:ind w:left="4500"/>
        <w:jc w:val="both"/>
        <w:rPr>
          <w:rFonts w:ascii="Times New Roman" w:hAnsi="Times New Roman" w:cs="Times New Roman"/>
          <w:sz w:val="28"/>
          <w:szCs w:val="28"/>
        </w:rPr>
      </w:pPr>
      <w:r>
        <w:rPr>
          <w:rFonts w:ascii="Times New Roman" w:hAnsi="Times New Roman" w:cs="Times New Roman"/>
          <w:sz w:val="28"/>
          <w:szCs w:val="28"/>
        </w:rPr>
        <w:t>В ________________________________</w:t>
      </w:r>
    </w:p>
    <w:p w:rsidR="00FE29C9" w:rsidRDefault="00FE29C9" w:rsidP="00FE29C9">
      <w:pPr>
        <w:pStyle w:val="ConsPlusNonformat"/>
        <w:ind w:left="4820"/>
        <w:jc w:val="both"/>
        <w:rPr>
          <w:rFonts w:ascii="Times New Roman" w:hAnsi="Times New Roman" w:cs="Times New Roman"/>
          <w:i/>
          <w:sz w:val="22"/>
          <w:szCs w:val="22"/>
        </w:rPr>
      </w:pPr>
      <w:r>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FE29C9" w:rsidRDefault="00FE29C9" w:rsidP="00FE29C9">
      <w:pPr>
        <w:pStyle w:val="ConsPlusNonformat"/>
        <w:ind w:left="4500"/>
        <w:jc w:val="both"/>
        <w:rPr>
          <w:rFonts w:ascii="Times New Roman" w:hAnsi="Times New Roman" w:cs="Times New Roman"/>
          <w:sz w:val="28"/>
          <w:szCs w:val="28"/>
        </w:rPr>
      </w:pPr>
    </w:p>
    <w:p w:rsidR="00FE29C9" w:rsidRDefault="00FE29C9" w:rsidP="00FE29C9">
      <w:pPr>
        <w:pStyle w:val="ConsPlusNonformat"/>
        <w:ind w:left="4500"/>
        <w:jc w:val="both"/>
        <w:rPr>
          <w:rFonts w:ascii="Times New Roman" w:hAnsi="Times New Roman" w:cs="Times New Roman"/>
          <w:sz w:val="28"/>
          <w:szCs w:val="28"/>
        </w:rPr>
      </w:pPr>
      <w:r>
        <w:rPr>
          <w:rFonts w:ascii="Times New Roman" w:hAnsi="Times New Roman" w:cs="Times New Roman"/>
          <w:sz w:val="28"/>
          <w:szCs w:val="28"/>
        </w:rPr>
        <w:t>от ________________________________</w:t>
      </w:r>
    </w:p>
    <w:p w:rsidR="00FE29C9" w:rsidRDefault="00FE29C9" w:rsidP="00FE29C9">
      <w:pPr>
        <w:pStyle w:val="ConsPlusNonformat"/>
        <w:ind w:left="4500"/>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FE29C9" w:rsidRDefault="00FE29C9" w:rsidP="00FE29C9">
      <w:pPr>
        <w:pStyle w:val="ConsPlusNonformat"/>
        <w:ind w:left="4395"/>
        <w:jc w:val="center"/>
        <w:rPr>
          <w:rFonts w:ascii="Times New Roman" w:hAnsi="Times New Roman" w:cs="Times New Roman"/>
          <w:i/>
          <w:sz w:val="22"/>
          <w:szCs w:val="22"/>
        </w:rPr>
      </w:pPr>
      <w:r>
        <w:rPr>
          <w:rFonts w:ascii="Times New Roman" w:hAnsi="Times New Roman" w:cs="Times New Roman"/>
          <w:i/>
          <w:sz w:val="22"/>
          <w:szCs w:val="22"/>
        </w:rPr>
        <w:t>(Ф.И.О., замещаемая должность)</w:t>
      </w:r>
    </w:p>
    <w:p w:rsidR="00FE29C9" w:rsidRDefault="00FE29C9" w:rsidP="00FE29C9">
      <w:pPr>
        <w:pStyle w:val="a6"/>
        <w:tabs>
          <w:tab w:val="left" w:pos="426"/>
        </w:tabs>
        <w:spacing w:before="120" w:after="240"/>
        <w:ind w:left="0" w:firstLine="709"/>
        <w:jc w:val="right"/>
        <w:outlineLvl w:val="0"/>
        <w:rPr>
          <w:b/>
          <w:sz w:val="28"/>
          <w:szCs w:val="28"/>
        </w:rPr>
      </w:pPr>
    </w:p>
    <w:p w:rsidR="00FE29C9" w:rsidRDefault="00FE29C9" w:rsidP="00FE29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Декларация о возможной личной заинтересованности</w:t>
      </w:r>
      <w:r>
        <w:rPr>
          <w:rFonts w:ascii="Times New Roman" w:hAnsi="Times New Roman" w:cs="Times New Roman"/>
          <w:b/>
          <w:sz w:val="28"/>
          <w:szCs w:val="28"/>
          <w:vertAlign w:val="superscript"/>
        </w:rPr>
        <w:t>1</w:t>
      </w:r>
      <w:r>
        <w:rPr>
          <w:rStyle w:val="a7"/>
          <w:rFonts w:ascii="Times New Roman" w:hAnsi="Times New Roman" w:cs="Times New Roman"/>
          <w:b/>
          <w:color w:val="FFFFFF" w:themeColor="background1"/>
          <w:sz w:val="2"/>
          <w:szCs w:val="28"/>
        </w:rPr>
        <w:footnoteReference w:id="13"/>
      </w:r>
    </w:p>
    <w:p w:rsidR="00FE29C9" w:rsidRDefault="00FE29C9" w:rsidP="00FE29C9">
      <w:pPr>
        <w:spacing w:after="0" w:line="240" w:lineRule="auto"/>
        <w:ind w:firstLine="720"/>
        <w:jc w:val="both"/>
        <w:rPr>
          <w:rFonts w:ascii="Times New Roman" w:hAnsi="Times New Roman" w:cs="Times New Roman"/>
          <w:sz w:val="28"/>
          <w:szCs w:val="28"/>
        </w:rPr>
      </w:pPr>
    </w:p>
    <w:p w:rsidR="00FE29C9" w:rsidRDefault="00FE29C9" w:rsidP="00FE29C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Перед заполнением настоящей декларации мне разъяснено следующее:</w:t>
      </w:r>
    </w:p>
    <w:p w:rsidR="00FE29C9" w:rsidRDefault="00FE29C9" w:rsidP="00FE29C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содержание понятий "конфликт интересов" и "личная заинтересованность";</w:t>
      </w:r>
    </w:p>
    <w:p w:rsidR="00FE29C9" w:rsidRDefault="00FE29C9" w:rsidP="00FE29C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FE29C9" w:rsidRDefault="00FE29C9" w:rsidP="00FE29C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FE29C9" w:rsidRDefault="00FE29C9" w:rsidP="00FE29C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ответственность за неисполнение указанной обязанности.</w:t>
      </w:r>
    </w:p>
    <w:p w:rsidR="00FE29C9" w:rsidRDefault="00FE29C9" w:rsidP="00FE29C9">
      <w:pPr>
        <w:spacing w:after="0" w:line="240" w:lineRule="auto"/>
        <w:ind w:firstLine="720"/>
        <w:jc w:val="both"/>
        <w:rPr>
          <w:rFonts w:ascii="Times New Roman" w:hAnsi="Times New Roman" w:cs="Times New Roman"/>
          <w:sz w:val="28"/>
          <w:szCs w:val="28"/>
        </w:rPr>
      </w:pPr>
    </w:p>
    <w:p w:rsidR="00FE29C9" w:rsidRDefault="00FE29C9" w:rsidP="00FE29C9">
      <w:pPr>
        <w:spacing w:after="0" w:line="240" w:lineRule="auto"/>
        <w:ind w:firstLine="720"/>
        <w:jc w:val="both"/>
        <w:rPr>
          <w:rFonts w:ascii="Times New Roman" w:hAnsi="Times New Roman" w:cs="Times New Roman"/>
          <w:sz w:val="28"/>
          <w:szCs w:val="28"/>
        </w:rPr>
      </w:pPr>
    </w:p>
    <w:p w:rsidR="00FE29C9" w:rsidRDefault="00FE29C9" w:rsidP="00FE29C9">
      <w:pPr>
        <w:spacing w:after="0" w:line="240" w:lineRule="auto"/>
        <w:ind w:firstLine="720"/>
        <w:jc w:val="both"/>
        <w:rPr>
          <w:rFonts w:ascii="Times New Roman" w:hAnsi="Times New Roman" w:cs="Times New Roman"/>
          <w:sz w:val="28"/>
          <w:szCs w:val="28"/>
        </w:rPr>
      </w:pPr>
    </w:p>
    <w:tbl>
      <w:tblPr>
        <w:tblW w:w="9525" w:type="dxa"/>
        <w:tblLayout w:type="fixed"/>
        <w:tblCellMar>
          <w:left w:w="28" w:type="dxa"/>
          <w:right w:w="28" w:type="dxa"/>
        </w:tblCellMar>
        <w:tblLook w:val="04A0"/>
      </w:tblPr>
      <w:tblGrid>
        <w:gridCol w:w="198"/>
        <w:gridCol w:w="454"/>
        <w:gridCol w:w="255"/>
        <w:gridCol w:w="1814"/>
        <w:gridCol w:w="397"/>
        <w:gridCol w:w="397"/>
        <w:gridCol w:w="340"/>
        <w:gridCol w:w="5670"/>
      </w:tblGrid>
      <w:tr w:rsidR="00FE29C9" w:rsidTr="00FE29C9">
        <w:tc>
          <w:tcPr>
            <w:tcW w:w="198" w:type="dxa"/>
            <w:vAlign w:val="bottom"/>
            <w:hideMark/>
          </w:tcPr>
          <w:p w:rsidR="00FE29C9" w:rsidRDefault="00FE29C9">
            <w:pPr>
              <w:spacing w:after="0"/>
              <w:jc w:val="right"/>
              <w:rPr>
                <w:rFonts w:ascii="Times New Roman" w:hAnsi="Times New Roman" w:cs="Times New Roman"/>
                <w:sz w:val="28"/>
                <w:szCs w:val="28"/>
                <w:lang w:eastAsia="en-US"/>
              </w:rPr>
            </w:pPr>
            <w:r>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FE29C9" w:rsidRDefault="00FE29C9">
            <w:pPr>
              <w:spacing w:after="0"/>
              <w:jc w:val="center"/>
              <w:rPr>
                <w:rFonts w:ascii="Times New Roman" w:hAnsi="Times New Roman" w:cs="Times New Roman"/>
                <w:sz w:val="28"/>
                <w:szCs w:val="28"/>
                <w:lang w:eastAsia="en-US"/>
              </w:rPr>
            </w:pPr>
          </w:p>
        </w:tc>
        <w:tc>
          <w:tcPr>
            <w:tcW w:w="255" w:type="dxa"/>
            <w:vAlign w:val="bottom"/>
            <w:hideMark/>
          </w:tcPr>
          <w:p w:rsidR="00FE29C9" w:rsidRDefault="00FE29C9">
            <w:pPr>
              <w:spacing w:after="0"/>
              <w:rPr>
                <w:rFonts w:ascii="Times New Roman" w:hAnsi="Times New Roman" w:cs="Times New Roman"/>
                <w:sz w:val="28"/>
                <w:szCs w:val="28"/>
                <w:lang w:eastAsia="en-US"/>
              </w:rPr>
            </w:pPr>
            <w:r>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FE29C9" w:rsidRDefault="00FE29C9">
            <w:pPr>
              <w:spacing w:after="0"/>
              <w:jc w:val="center"/>
              <w:rPr>
                <w:rFonts w:ascii="Times New Roman" w:hAnsi="Times New Roman" w:cs="Times New Roman"/>
                <w:sz w:val="28"/>
                <w:szCs w:val="28"/>
                <w:lang w:eastAsia="en-US"/>
              </w:rPr>
            </w:pPr>
          </w:p>
        </w:tc>
        <w:tc>
          <w:tcPr>
            <w:tcW w:w="397" w:type="dxa"/>
            <w:vAlign w:val="bottom"/>
            <w:hideMark/>
          </w:tcPr>
          <w:p w:rsidR="00FE29C9" w:rsidRDefault="00FE29C9">
            <w:pPr>
              <w:spacing w:after="0"/>
              <w:jc w:val="right"/>
              <w:rPr>
                <w:rFonts w:ascii="Times New Roman" w:hAnsi="Times New Roman" w:cs="Times New Roman"/>
                <w:sz w:val="28"/>
                <w:szCs w:val="28"/>
                <w:lang w:eastAsia="en-US"/>
              </w:rPr>
            </w:pPr>
            <w:r>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FE29C9" w:rsidRDefault="00FE29C9">
            <w:pPr>
              <w:spacing w:after="0"/>
              <w:rPr>
                <w:rFonts w:ascii="Times New Roman" w:hAnsi="Times New Roman" w:cs="Times New Roman"/>
                <w:sz w:val="28"/>
                <w:szCs w:val="28"/>
                <w:lang w:eastAsia="en-US"/>
              </w:rPr>
            </w:pPr>
          </w:p>
        </w:tc>
        <w:tc>
          <w:tcPr>
            <w:tcW w:w="340" w:type="dxa"/>
            <w:vAlign w:val="bottom"/>
            <w:hideMark/>
          </w:tcPr>
          <w:p w:rsidR="00FE29C9" w:rsidRDefault="00FE29C9">
            <w:pPr>
              <w:spacing w:after="0"/>
              <w:ind w:left="57"/>
              <w:rPr>
                <w:rFonts w:ascii="Times New Roman" w:hAnsi="Times New Roman" w:cs="Times New Roman"/>
                <w:sz w:val="28"/>
                <w:szCs w:val="28"/>
                <w:lang w:eastAsia="en-US"/>
              </w:rPr>
            </w:pPr>
            <w:r>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FE29C9" w:rsidRDefault="00FE29C9">
            <w:pPr>
              <w:spacing w:after="0"/>
              <w:jc w:val="center"/>
              <w:rPr>
                <w:rFonts w:ascii="Times New Roman" w:hAnsi="Times New Roman" w:cs="Times New Roman"/>
                <w:sz w:val="28"/>
                <w:szCs w:val="28"/>
                <w:lang w:eastAsia="en-US"/>
              </w:rPr>
            </w:pPr>
          </w:p>
        </w:tc>
      </w:tr>
      <w:tr w:rsidR="00FE29C9" w:rsidTr="00FE29C9">
        <w:tc>
          <w:tcPr>
            <w:tcW w:w="198" w:type="dxa"/>
          </w:tcPr>
          <w:p w:rsidR="00FE29C9" w:rsidRDefault="00FE29C9">
            <w:pPr>
              <w:spacing w:after="0"/>
              <w:jc w:val="center"/>
              <w:rPr>
                <w:rFonts w:ascii="Times New Roman" w:hAnsi="Times New Roman" w:cs="Times New Roman"/>
                <w:lang w:eastAsia="en-US"/>
              </w:rPr>
            </w:pPr>
          </w:p>
        </w:tc>
        <w:tc>
          <w:tcPr>
            <w:tcW w:w="454" w:type="dxa"/>
          </w:tcPr>
          <w:p w:rsidR="00FE29C9" w:rsidRDefault="00FE29C9">
            <w:pPr>
              <w:spacing w:after="0"/>
              <w:jc w:val="center"/>
              <w:rPr>
                <w:rFonts w:ascii="Times New Roman" w:hAnsi="Times New Roman" w:cs="Times New Roman"/>
                <w:lang w:eastAsia="en-US"/>
              </w:rPr>
            </w:pPr>
          </w:p>
        </w:tc>
        <w:tc>
          <w:tcPr>
            <w:tcW w:w="255" w:type="dxa"/>
          </w:tcPr>
          <w:p w:rsidR="00FE29C9" w:rsidRDefault="00FE29C9">
            <w:pPr>
              <w:spacing w:after="0"/>
              <w:jc w:val="center"/>
              <w:rPr>
                <w:rFonts w:ascii="Times New Roman" w:hAnsi="Times New Roman" w:cs="Times New Roman"/>
                <w:lang w:eastAsia="en-US"/>
              </w:rPr>
            </w:pPr>
          </w:p>
        </w:tc>
        <w:tc>
          <w:tcPr>
            <w:tcW w:w="1814" w:type="dxa"/>
          </w:tcPr>
          <w:p w:rsidR="00FE29C9" w:rsidRDefault="00FE29C9">
            <w:pPr>
              <w:spacing w:after="0"/>
              <w:jc w:val="center"/>
              <w:rPr>
                <w:rFonts w:ascii="Times New Roman" w:hAnsi="Times New Roman" w:cs="Times New Roman"/>
                <w:lang w:eastAsia="en-US"/>
              </w:rPr>
            </w:pPr>
          </w:p>
        </w:tc>
        <w:tc>
          <w:tcPr>
            <w:tcW w:w="397" w:type="dxa"/>
          </w:tcPr>
          <w:p w:rsidR="00FE29C9" w:rsidRDefault="00FE29C9">
            <w:pPr>
              <w:spacing w:after="0"/>
              <w:jc w:val="center"/>
              <w:rPr>
                <w:rFonts w:ascii="Times New Roman" w:hAnsi="Times New Roman" w:cs="Times New Roman"/>
                <w:lang w:eastAsia="en-US"/>
              </w:rPr>
            </w:pPr>
          </w:p>
        </w:tc>
        <w:tc>
          <w:tcPr>
            <w:tcW w:w="397" w:type="dxa"/>
          </w:tcPr>
          <w:p w:rsidR="00FE29C9" w:rsidRDefault="00FE29C9">
            <w:pPr>
              <w:spacing w:after="0"/>
              <w:jc w:val="center"/>
              <w:rPr>
                <w:rFonts w:ascii="Times New Roman" w:hAnsi="Times New Roman" w:cs="Times New Roman"/>
                <w:lang w:eastAsia="en-US"/>
              </w:rPr>
            </w:pPr>
          </w:p>
        </w:tc>
        <w:tc>
          <w:tcPr>
            <w:tcW w:w="340" w:type="dxa"/>
          </w:tcPr>
          <w:p w:rsidR="00FE29C9" w:rsidRDefault="00FE29C9">
            <w:pPr>
              <w:spacing w:after="0"/>
              <w:ind w:left="57"/>
              <w:jc w:val="center"/>
              <w:rPr>
                <w:rFonts w:ascii="Times New Roman" w:hAnsi="Times New Roman" w:cs="Times New Roman"/>
                <w:lang w:eastAsia="en-US"/>
              </w:rPr>
            </w:pPr>
          </w:p>
        </w:tc>
        <w:tc>
          <w:tcPr>
            <w:tcW w:w="5671" w:type="dxa"/>
            <w:hideMark/>
          </w:tcPr>
          <w:p w:rsidR="00FE29C9" w:rsidRDefault="00FE29C9">
            <w:pPr>
              <w:spacing w:after="0"/>
              <w:jc w:val="center"/>
              <w:rPr>
                <w:rFonts w:ascii="Times New Roman" w:hAnsi="Times New Roman" w:cs="Times New Roman"/>
                <w:lang w:eastAsia="en-US"/>
              </w:rPr>
            </w:pPr>
            <w:r>
              <w:rPr>
                <w:rFonts w:ascii="Times New Roman" w:hAnsi="Times New Roman" w:cs="Times New Roman"/>
              </w:rPr>
              <w:t>(подпись и Ф.И.О. лица, представляющего сведения)</w:t>
            </w:r>
          </w:p>
        </w:tc>
      </w:tr>
    </w:tbl>
    <w:p w:rsidR="00FE29C9" w:rsidRDefault="00FE29C9" w:rsidP="00FE29C9">
      <w:pPr>
        <w:spacing w:after="0"/>
        <w:rPr>
          <w:vanish/>
          <w:lang w:eastAsia="en-US"/>
        </w:rPr>
      </w:pPr>
    </w:p>
    <w:p w:rsidR="00FE29C9" w:rsidRDefault="00FE29C9" w:rsidP="00FE29C9">
      <w:pPr>
        <w:spacing w:after="0"/>
        <w:jc w:val="both"/>
        <w:rPr>
          <w:rFonts w:ascii="Times New Roman" w:hAnsi="Times New Roman" w:cs="Times New Roman"/>
          <w:b/>
          <w:sz w:val="28"/>
          <w:szCs w:val="28"/>
        </w:rPr>
      </w:pPr>
    </w:p>
    <w:p w:rsidR="00FE29C9" w:rsidRDefault="00FE29C9" w:rsidP="00FE29C9">
      <w:pPr>
        <w:spacing w:after="0"/>
        <w:jc w:val="both"/>
        <w:rPr>
          <w:rFonts w:ascii="Times New Roman" w:hAnsi="Times New Roman" w:cs="Times New Roman"/>
          <w:b/>
          <w:sz w:val="28"/>
          <w:szCs w:val="28"/>
        </w:rPr>
      </w:pPr>
    </w:p>
    <w:p w:rsidR="00FE29C9" w:rsidRDefault="00FE29C9" w:rsidP="00FE29C9">
      <w:pPr>
        <w:spacing w:after="0"/>
        <w:jc w:val="both"/>
        <w:rPr>
          <w:rFonts w:ascii="Times New Roman" w:hAnsi="Times New Roman" w:cs="Times New Roman"/>
          <w:b/>
          <w:sz w:val="28"/>
          <w:szCs w:val="28"/>
        </w:rPr>
      </w:pPr>
    </w:p>
    <w:p w:rsidR="00FE29C9" w:rsidRDefault="00FE29C9" w:rsidP="00FE29C9">
      <w:pPr>
        <w:spacing w:after="0"/>
        <w:jc w:val="both"/>
        <w:rPr>
          <w:rFonts w:ascii="Times New Roman" w:hAnsi="Times New Roman" w:cs="Times New Roman"/>
          <w:b/>
          <w:sz w:val="28"/>
          <w:szCs w:val="28"/>
        </w:rPr>
      </w:pPr>
    </w:p>
    <w:tbl>
      <w:tblPr>
        <w:tblStyle w:val="a8"/>
        <w:tblW w:w="0" w:type="auto"/>
        <w:tblInd w:w="0" w:type="dxa"/>
        <w:tblLook w:val="04A0"/>
      </w:tblPr>
      <w:tblGrid>
        <w:gridCol w:w="7054"/>
        <w:gridCol w:w="1205"/>
        <w:gridCol w:w="1205"/>
      </w:tblGrid>
      <w:tr w:rsidR="00FE29C9" w:rsidTr="00FE29C9">
        <w:trPr>
          <w:trHeight w:val="567"/>
        </w:trPr>
        <w:tc>
          <w:tcPr>
            <w:tcW w:w="7054" w:type="dxa"/>
            <w:tcBorders>
              <w:top w:val="single" w:sz="4" w:space="0" w:color="auto"/>
              <w:left w:val="single" w:sz="4" w:space="0" w:color="auto"/>
              <w:bottom w:val="single" w:sz="4" w:space="0" w:color="auto"/>
              <w:right w:val="single" w:sz="4" w:space="0" w:color="auto"/>
            </w:tcBorders>
            <w:vAlign w:val="center"/>
          </w:tcPr>
          <w:p w:rsidR="00FE29C9" w:rsidRDefault="00FE29C9">
            <w:pPr>
              <w:spacing w:after="200" w:line="276" w:lineRule="auto"/>
              <w:jc w:val="center"/>
              <w:rPr>
                <w:rFonts w:ascii="Times New Roman" w:hAnsi="Times New Roman"/>
                <w:b/>
                <w:sz w:val="28"/>
                <w:szCs w:val="28"/>
              </w:rPr>
            </w:pPr>
          </w:p>
        </w:tc>
        <w:tc>
          <w:tcPr>
            <w:tcW w:w="1205" w:type="dxa"/>
            <w:tcBorders>
              <w:top w:val="single" w:sz="4" w:space="0" w:color="auto"/>
              <w:left w:val="single" w:sz="4" w:space="0" w:color="auto"/>
              <w:bottom w:val="single" w:sz="4" w:space="0" w:color="auto"/>
              <w:right w:val="single" w:sz="4" w:space="0" w:color="auto"/>
            </w:tcBorders>
            <w:vAlign w:val="center"/>
            <w:hideMark/>
          </w:tcPr>
          <w:p w:rsidR="00FE29C9" w:rsidRDefault="00FE29C9">
            <w:pPr>
              <w:spacing w:after="200" w:line="276" w:lineRule="auto"/>
              <w:jc w:val="center"/>
              <w:rPr>
                <w:rFonts w:ascii="Times New Roman" w:hAnsi="Times New Roman"/>
                <w:b/>
                <w:sz w:val="28"/>
                <w:szCs w:val="28"/>
              </w:rPr>
            </w:pPr>
            <w:r>
              <w:rPr>
                <w:rFonts w:ascii="Times New Roman" w:hAnsi="Times New Roman"/>
                <w:b/>
                <w:sz w:val="28"/>
                <w:szCs w:val="28"/>
              </w:rPr>
              <w:t>Да</w:t>
            </w:r>
          </w:p>
        </w:tc>
        <w:tc>
          <w:tcPr>
            <w:tcW w:w="1205" w:type="dxa"/>
            <w:tcBorders>
              <w:top w:val="single" w:sz="4" w:space="0" w:color="auto"/>
              <w:left w:val="single" w:sz="4" w:space="0" w:color="auto"/>
              <w:bottom w:val="single" w:sz="4" w:space="0" w:color="auto"/>
              <w:right w:val="single" w:sz="4" w:space="0" w:color="auto"/>
            </w:tcBorders>
            <w:vAlign w:val="center"/>
            <w:hideMark/>
          </w:tcPr>
          <w:p w:rsidR="00FE29C9" w:rsidRDefault="00FE29C9">
            <w:pPr>
              <w:spacing w:after="200" w:line="276" w:lineRule="auto"/>
              <w:jc w:val="center"/>
              <w:rPr>
                <w:rFonts w:ascii="Times New Roman" w:hAnsi="Times New Roman"/>
                <w:b/>
                <w:sz w:val="28"/>
                <w:szCs w:val="28"/>
              </w:rPr>
            </w:pPr>
            <w:r>
              <w:rPr>
                <w:rFonts w:ascii="Times New Roman" w:hAnsi="Times New Roman"/>
                <w:b/>
                <w:sz w:val="28"/>
                <w:szCs w:val="28"/>
              </w:rPr>
              <w:t>Нет</w:t>
            </w:r>
          </w:p>
        </w:tc>
      </w:tr>
      <w:tr w:rsidR="00FE29C9" w:rsidTr="00FE29C9">
        <w:tc>
          <w:tcPr>
            <w:tcW w:w="7054" w:type="dxa"/>
            <w:tcBorders>
              <w:top w:val="single" w:sz="4" w:space="0" w:color="auto"/>
              <w:left w:val="single" w:sz="4" w:space="0" w:color="auto"/>
              <w:bottom w:val="single" w:sz="4" w:space="0" w:color="auto"/>
              <w:right w:val="single" w:sz="4" w:space="0" w:color="auto"/>
            </w:tcBorders>
            <w:hideMark/>
          </w:tcPr>
          <w:p w:rsidR="00FE29C9" w:rsidRDefault="00FE29C9">
            <w:pPr>
              <w:spacing w:line="276" w:lineRule="auto"/>
              <w:jc w:val="both"/>
              <w:rPr>
                <w:rFonts w:ascii="Times New Roman" w:hAnsi="Times New Roman"/>
                <w:sz w:val="28"/>
                <w:szCs w:val="28"/>
              </w:rPr>
            </w:pPr>
            <w:r>
              <w:rPr>
                <w:rFonts w:ascii="Times New Roman" w:hAnsi="Times New Roman"/>
                <w:sz w:val="28"/>
                <w:szCs w:val="28"/>
              </w:rPr>
              <w:t>Являетесь ли Вы илиВаши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Borders>
              <w:top w:val="single" w:sz="4" w:space="0" w:color="auto"/>
              <w:left w:val="single" w:sz="4" w:space="0" w:color="auto"/>
              <w:bottom w:val="single" w:sz="4" w:space="0" w:color="auto"/>
              <w:right w:val="single" w:sz="4" w:space="0" w:color="auto"/>
            </w:tcBorders>
          </w:tcPr>
          <w:p w:rsidR="00FE29C9" w:rsidRDefault="00FE29C9">
            <w:pPr>
              <w:spacing w:line="276" w:lineRule="auto"/>
              <w:jc w:val="both"/>
              <w:rPr>
                <w:rFonts w:ascii="Times New Roman" w:hAnsi="Times New Roman"/>
                <w:b/>
                <w:sz w:val="28"/>
                <w:szCs w:val="28"/>
              </w:rPr>
            </w:pPr>
          </w:p>
        </w:tc>
        <w:tc>
          <w:tcPr>
            <w:tcW w:w="1205" w:type="dxa"/>
            <w:tcBorders>
              <w:top w:val="single" w:sz="4" w:space="0" w:color="auto"/>
              <w:left w:val="single" w:sz="4" w:space="0" w:color="auto"/>
              <w:bottom w:val="single" w:sz="4" w:space="0" w:color="auto"/>
              <w:right w:val="single" w:sz="4" w:space="0" w:color="auto"/>
            </w:tcBorders>
          </w:tcPr>
          <w:p w:rsidR="00FE29C9" w:rsidRDefault="00FE29C9">
            <w:pPr>
              <w:spacing w:line="276" w:lineRule="auto"/>
              <w:jc w:val="both"/>
              <w:rPr>
                <w:rFonts w:ascii="Times New Roman" w:hAnsi="Times New Roman"/>
                <w:b/>
                <w:sz w:val="28"/>
                <w:szCs w:val="28"/>
              </w:rPr>
            </w:pPr>
          </w:p>
        </w:tc>
      </w:tr>
      <w:tr w:rsidR="00FE29C9" w:rsidTr="00FE29C9">
        <w:tc>
          <w:tcPr>
            <w:tcW w:w="7054" w:type="dxa"/>
            <w:tcBorders>
              <w:top w:val="single" w:sz="4" w:space="0" w:color="auto"/>
              <w:left w:val="single" w:sz="4" w:space="0" w:color="auto"/>
              <w:bottom w:val="single" w:sz="4" w:space="0" w:color="auto"/>
              <w:right w:val="single" w:sz="4" w:space="0" w:color="auto"/>
            </w:tcBorders>
            <w:hideMark/>
          </w:tcPr>
          <w:p w:rsidR="00FE29C9" w:rsidRDefault="00FE29C9">
            <w:pPr>
              <w:spacing w:line="276" w:lineRule="auto"/>
              <w:jc w:val="both"/>
              <w:rPr>
                <w:rFonts w:ascii="Times New Roman" w:hAnsi="Times New Roman"/>
                <w:sz w:val="28"/>
                <w:szCs w:val="28"/>
              </w:rPr>
            </w:pPr>
            <w:r>
              <w:rPr>
                <w:rFonts w:ascii="Times New Roman" w:hAnsi="Times New Roman"/>
                <w:sz w:val="28"/>
                <w:szCs w:val="28"/>
              </w:rPr>
              <w:t>Собираетесь ли Вы илиВаши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Borders>
              <w:top w:val="single" w:sz="4" w:space="0" w:color="auto"/>
              <w:left w:val="single" w:sz="4" w:space="0" w:color="auto"/>
              <w:bottom w:val="single" w:sz="4" w:space="0" w:color="auto"/>
              <w:right w:val="single" w:sz="4" w:space="0" w:color="auto"/>
            </w:tcBorders>
          </w:tcPr>
          <w:p w:rsidR="00FE29C9" w:rsidRDefault="00FE29C9">
            <w:pPr>
              <w:spacing w:line="276" w:lineRule="auto"/>
              <w:jc w:val="both"/>
              <w:rPr>
                <w:rFonts w:ascii="Times New Roman" w:hAnsi="Times New Roman"/>
                <w:b/>
                <w:sz w:val="28"/>
                <w:szCs w:val="28"/>
              </w:rPr>
            </w:pPr>
          </w:p>
        </w:tc>
        <w:tc>
          <w:tcPr>
            <w:tcW w:w="1205" w:type="dxa"/>
            <w:tcBorders>
              <w:top w:val="single" w:sz="4" w:space="0" w:color="auto"/>
              <w:left w:val="single" w:sz="4" w:space="0" w:color="auto"/>
              <w:bottom w:val="single" w:sz="4" w:space="0" w:color="auto"/>
              <w:right w:val="single" w:sz="4" w:space="0" w:color="auto"/>
            </w:tcBorders>
          </w:tcPr>
          <w:p w:rsidR="00FE29C9" w:rsidRDefault="00FE29C9">
            <w:pPr>
              <w:spacing w:line="276" w:lineRule="auto"/>
              <w:jc w:val="both"/>
              <w:rPr>
                <w:rFonts w:ascii="Times New Roman" w:hAnsi="Times New Roman"/>
                <w:b/>
                <w:sz w:val="28"/>
                <w:szCs w:val="28"/>
              </w:rPr>
            </w:pPr>
          </w:p>
        </w:tc>
      </w:tr>
      <w:tr w:rsidR="00FE29C9" w:rsidTr="00FE29C9">
        <w:tc>
          <w:tcPr>
            <w:tcW w:w="7054" w:type="dxa"/>
            <w:tcBorders>
              <w:top w:val="single" w:sz="4" w:space="0" w:color="auto"/>
              <w:left w:val="single" w:sz="4" w:space="0" w:color="auto"/>
              <w:bottom w:val="single" w:sz="4" w:space="0" w:color="auto"/>
              <w:right w:val="single" w:sz="4" w:space="0" w:color="auto"/>
            </w:tcBorders>
            <w:hideMark/>
          </w:tcPr>
          <w:p w:rsidR="00FE29C9" w:rsidRDefault="00FE29C9">
            <w:pPr>
              <w:spacing w:line="276" w:lineRule="auto"/>
              <w:jc w:val="both"/>
              <w:rPr>
                <w:rFonts w:ascii="Times New Roman" w:hAnsi="Times New Roman"/>
                <w:sz w:val="28"/>
                <w:szCs w:val="28"/>
              </w:rPr>
            </w:pPr>
            <w:r>
              <w:rPr>
                <w:rFonts w:ascii="Times New Roman" w:hAnsi="Times New Roman"/>
                <w:sz w:val="28"/>
                <w:szCs w:val="28"/>
              </w:rPr>
              <w:t>Владеете ли Вы илиВаши родственники прямо или как бенефициар</w:t>
            </w:r>
            <w:r>
              <w:rPr>
                <w:rFonts w:ascii="Times New Roman" w:hAnsi="Times New Roman"/>
                <w:sz w:val="28"/>
                <w:szCs w:val="28"/>
                <w:vertAlign w:val="superscript"/>
              </w:rPr>
              <w:t>2</w:t>
            </w:r>
            <w:r>
              <w:rPr>
                <w:rStyle w:val="a7"/>
                <w:rFonts w:ascii="Times New Roman" w:hAnsi="Times New Roman"/>
                <w:sz w:val="2"/>
                <w:szCs w:val="28"/>
              </w:rPr>
              <w:footnoteReference w:id="14"/>
            </w:r>
            <w:r>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Borders>
              <w:top w:val="single" w:sz="4" w:space="0" w:color="auto"/>
              <w:left w:val="single" w:sz="4" w:space="0" w:color="auto"/>
              <w:bottom w:val="single" w:sz="4" w:space="0" w:color="auto"/>
              <w:right w:val="single" w:sz="4" w:space="0" w:color="auto"/>
            </w:tcBorders>
          </w:tcPr>
          <w:p w:rsidR="00FE29C9" w:rsidRDefault="00FE29C9">
            <w:pPr>
              <w:spacing w:line="276" w:lineRule="auto"/>
              <w:jc w:val="both"/>
              <w:rPr>
                <w:rFonts w:ascii="Times New Roman" w:hAnsi="Times New Roman"/>
                <w:b/>
                <w:sz w:val="28"/>
                <w:szCs w:val="28"/>
              </w:rPr>
            </w:pPr>
          </w:p>
        </w:tc>
        <w:tc>
          <w:tcPr>
            <w:tcW w:w="1205" w:type="dxa"/>
            <w:tcBorders>
              <w:top w:val="single" w:sz="4" w:space="0" w:color="auto"/>
              <w:left w:val="single" w:sz="4" w:space="0" w:color="auto"/>
              <w:bottom w:val="single" w:sz="4" w:space="0" w:color="auto"/>
              <w:right w:val="single" w:sz="4" w:space="0" w:color="auto"/>
            </w:tcBorders>
          </w:tcPr>
          <w:p w:rsidR="00FE29C9" w:rsidRDefault="00FE29C9">
            <w:pPr>
              <w:spacing w:line="276" w:lineRule="auto"/>
              <w:jc w:val="both"/>
              <w:rPr>
                <w:rFonts w:ascii="Times New Roman" w:hAnsi="Times New Roman"/>
                <w:b/>
                <w:sz w:val="28"/>
                <w:szCs w:val="28"/>
              </w:rPr>
            </w:pPr>
          </w:p>
        </w:tc>
      </w:tr>
      <w:tr w:rsidR="00FE29C9" w:rsidTr="00FE29C9">
        <w:tc>
          <w:tcPr>
            <w:tcW w:w="7054" w:type="dxa"/>
            <w:tcBorders>
              <w:top w:val="single" w:sz="4" w:space="0" w:color="auto"/>
              <w:left w:val="single" w:sz="4" w:space="0" w:color="auto"/>
              <w:bottom w:val="single" w:sz="4" w:space="0" w:color="auto"/>
              <w:right w:val="single" w:sz="4" w:space="0" w:color="auto"/>
            </w:tcBorders>
            <w:hideMark/>
          </w:tcPr>
          <w:p w:rsidR="00FE29C9" w:rsidRDefault="00FE29C9">
            <w:pPr>
              <w:spacing w:line="276" w:lineRule="auto"/>
              <w:jc w:val="both"/>
              <w:rPr>
                <w:rFonts w:ascii="Times New Roman" w:hAnsi="Times New Roman"/>
                <w:sz w:val="28"/>
                <w:szCs w:val="28"/>
              </w:rPr>
            </w:pPr>
            <w:r>
              <w:rPr>
                <w:rFonts w:ascii="Times New Roman" w:hAnsi="Times New Roman"/>
                <w:sz w:val="28"/>
                <w:szCs w:val="28"/>
              </w:rPr>
              <w:t>Собираетесь ли Вы илиВаши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Borders>
              <w:top w:val="single" w:sz="4" w:space="0" w:color="auto"/>
              <w:left w:val="single" w:sz="4" w:space="0" w:color="auto"/>
              <w:bottom w:val="single" w:sz="4" w:space="0" w:color="auto"/>
              <w:right w:val="single" w:sz="4" w:space="0" w:color="auto"/>
            </w:tcBorders>
          </w:tcPr>
          <w:p w:rsidR="00FE29C9" w:rsidRDefault="00FE29C9">
            <w:pPr>
              <w:spacing w:line="276" w:lineRule="auto"/>
              <w:jc w:val="both"/>
              <w:rPr>
                <w:rFonts w:ascii="Times New Roman" w:hAnsi="Times New Roman"/>
                <w:b/>
                <w:sz w:val="28"/>
                <w:szCs w:val="28"/>
              </w:rPr>
            </w:pPr>
          </w:p>
        </w:tc>
        <w:tc>
          <w:tcPr>
            <w:tcW w:w="1205" w:type="dxa"/>
            <w:tcBorders>
              <w:top w:val="single" w:sz="4" w:space="0" w:color="auto"/>
              <w:left w:val="single" w:sz="4" w:space="0" w:color="auto"/>
              <w:bottom w:val="single" w:sz="4" w:space="0" w:color="auto"/>
              <w:right w:val="single" w:sz="4" w:space="0" w:color="auto"/>
            </w:tcBorders>
          </w:tcPr>
          <w:p w:rsidR="00FE29C9" w:rsidRDefault="00FE29C9">
            <w:pPr>
              <w:spacing w:line="276" w:lineRule="auto"/>
              <w:jc w:val="both"/>
              <w:rPr>
                <w:rFonts w:ascii="Times New Roman" w:hAnsi="Times New Roman"/>
                <w:b/>
                <w:sz w:val="28"/>
                <w:szCs w:val="28"/>
              </w:rPr>
            </w:pPr>
          </w:p>
        </w:tc>
      </w:tr>
      <w:tr w:rsidR="00FE29C9" w:rsidTr="00FE29C9">
        <w:tc>
          <w:tcPr>
            <w:tcW w:w="7054" w:type="dxa"/>
            <w:tcBorders>
              <w:top w:val="single" w:sz="4" w:space="0" w:color="auto"/>
              <w:left w:val="single" w:sz="4" w:space="0" w:color="auto"/>
              <w:bottom w:val="single" w:sz="4" w:space="0" w:color="auto"/>
              <w:right w:val="single" w:sz="4" w:space="0" w:color="auto"/>
            </w:tcBorders>
            <w:hideMark/>
          </w:tcPr>
          <w:p w:rsidR="00FE29C9" w:rsidRDefault="00FE29C9">
            <w:pPr>
              <w:spacing w:line="276" w:lineRule="auto"/>
              <w:jc w:val="both"/>
              <w:rPr>
                <w:rFonts w:ascii="Times New Roman" w:hAnsi="Times New Roman"/>
                <w:sz w:val="28"/>
                <w:szCs w:val="28"/>
              </w:rPr>
            </w:pPr>
            <w:r>
              <w:rPr>
                <w:rFonts w:ascii="Times New Roman" w:hAnsi="Times New Roman"/>
                <w:sz w:val="28"/>
                <w:szCs w:val="28"/>
              </w:rPr>
              <w:t>Имеете ли Вы илиВаши родственники какие-либо имущественные обязательства перед какой-либо организацией</w:t>
            </w:r>
          </w:p>
        </w:tc>
        <w:tc>
          <w:tcPr>
            <w:tcW w:w="1205" w:type="dxa"/>
            <w:tcBorders>
              <w:top w:val="single" w:sz="4" w:space="0" w:color="auto"/>
              <w:left w:val="single" w:sz="4" w:space="0" w:color="auto"/>
              <w:bottom w:val="single" w:sz="4" w:space="0" w:color="auto"/>
              <w:right w:val="single" w:sz="4" w:space="0" w:color="auto"/>
            </w:tcBorders>
          </w:tcPr>
          <w:p w:rsidR="00FE29C9" w:rsidRDefault="00FE29C9">
            <w:pPr>
              <w:spacing w:line="276" w:lineRule="auto"/>
              <w:jc w:val="both"/>
              <w:rPr>
                <w:rFonts w:ascii="Times New Roman" w:hAnsi="Times New Roman"/>
                <w:b/>
                <w:sz w:val="28"/>
                <w:szCs w:val="28"/>
              </w:rPr>
            </w:pPr>
          </w:p>
        </w:tc>
        <w:tc>
          <w:tcPr>
            <w:tcW w:w="1205" w:type="dxa"/>
            <w:tcBorders>
              <w:top w:val="single" w:sz="4" w:space="0" w:color="auto"/>
              <w:left w:val="single" w:sz="4" w:space="0" w:color="auto"/>
              <w:bottom w:val="single" w:sz="4" w:space="0" w:color="auto"/>
              <w:right w:val="single" w:sz="4" w:space="0" w:color="auto"/>
            </w:tcBorders>
          </w:tcPr>
          <w:p w:rsidR="00FE29C9" w:rsidRDefault="00FE29C9">
            <w:pPr>
              <w:spacing w:line="276" w:lineRule="auto"/>
              <w:jc w:val="both"/>
              <w:rPr>
                <w:rFonts w:ascii="Times New Roman" w:hAnsi="Times New Roman"/>
                <w:b/>
                <w:sz w:val="28"/>
                <w:szCs w:val="28"/>
              </w:rPr>
            </w:pPr>
          </w:p>
        </w:tc>
      </w:tr>
      <w:tr w:rsidR="00FE29C9" w:rsidTr="00FE29C9">
        <w:tc>
          <w:tcPr>
            <w:tcW w:w="7054" w:type="dxa"/>
            <w:tcBorders>
              <w:top w:val="single" w:sz="4" w:space="0" w:color="auto"/>
              <w:left w:val="single" w:sz="4" w:space="0" w:color="auto"/>
              <w:bottom w:val="single" w:sz="4" w:space="0" w:color="auto"/>
              <w:right w:val="single" w:sz="4" w:space="0" w:color="auto"/>
            </w:tcBorders>
            <w:hideMark/>
          </w:tcPr>
          <w:p w:rsidR="00FE29C9" w:rsidRDefault="00FE29C9">
            <w:pPr>
              <w:spacing w:line="276" w:lineRule="auto"/>
              <w:jc w:val="both"/>
              <w:rPr>
                <w:rFonts w:ascii="Times New Roman" w:hAnsi="Times New Roman"/>
                <w:sz w:val="28"/>
                <w:szCs w:val="28"/>
              </w:rPr>
            </w:pPr>
            <w:r>
              <w:rPr>
                <w:rFonts w:ascii="Times New Roman" w:hAnsi="Times New Roman"/>
                <w:sz w:val="28"/>
                <w:szCs w:val="28"/>
              </w:rPr>
              <w:t>Собираетесь ли Вы илиВаши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Borders>
              <w:top w:val="single" w:sz="4" w:space="0" w:color="auto"/>
              <w:left w:val="single" w:sz="4" w:space="0" w:color="auto"/>
              <w:bottom w:val="single" w:sz="4" w:space="0" w:color="auto"/>
              <w:right w:val="single" w:sz="4" w:space="0" w:color="auto"/>
            </w:tcBorders>
          </w:tcPr>
          <w:p w:rsidR="00FE29C9" w:rsidRDefault="00FE29C9">
            <w:pPr>
              <w:spacing w:line="276" w:lineRule="auto"/>
              <w:jc w:val="both"/>
              <w:rPr>
                <w:rFonts w:ascii="Times New Roman" w:hAnsi="Times New Roman"/>
                <w:b/>
                <w:sz w:val="28"/>
                <w:szCs w:val="28"/>
              </w:rPr>
            </w:pPr>
          </w:p>
        </w:tc>
        <w:tc>
          <w:tcPr>
            <w:tcW w:w="1205" w:type="dxa"/>
            <w:tcBorders>
              <w:top w:val="single" w:sz="4" w:space="0" w:color="auto"/>
              <w:left w:val="single" w:sz="4" w:space="0" w:color="auto"/>
              <w:bottom w:val="single" w:sz="4" w:space="0" w:color="auto"/>
              <w:right w:val="single" w:sz="4" w:space="0" w:color="auto"/>
            </w:tcBorders>
          </w:tcPr>
          <w:p w:rsidR="00FE29C9" w:rsidRDefault="00FE29C9">
            <w:pPr>
              <w:spacing w:line="276" w:lineRule="auto"/>
              <w:jc w:val="both"/>
              <w:rPr>
                <w:rFonts w:ascii="Times New Roman" w:hAnsi="Times New Roman"/>
                <w:b/>
                <w:sz w:val="28"/>
                <w:szCs w:val="28"/>
              </w:rPr>
            </w:pPr>
          </w:p>
        </w:tc>
      </w:tr>
      <w:tr w:rsidR="00FE29C9" w:rsidTr="00FE29C9">
        <w:tc>
          <w:tcPr>
            <w:tcW w:w="7054" w:type="dxa"/>
            <w:tcBorders>
              <w:top w:val="single" w:sz="4" w:space="0" w:color="auto"/>
              <w:left w:val="single" w:sz="4" w:space="0" w:color="auto"/>
              <w:bottom w:val="single" w:sz="4" w:space="0" w:color="auto"/>
              <w:right w:val="single" w:sz="4" w:space="0" w:color="auto"/>
            </w:tcBorders>
            <w:hideMark/>
          </w:tcPr>
          <w:p w:rsidR="00FE29C9" w:rsidRDefault="00FE29C9">
            <w:pPr>
              <w:spacing w:line="276" w:lineRule="auto"/>
              <w:jc w:val="both"/>
              <w:rPr>
                <w:rFonts w:ascii="Times New Roman" w:hAnsi="Times New Roman"/>
                <w:sz w:val="28"/>
                <w:szCs w:val="28"/>
              </w:rPr>
            </w:pPr>
            <w:r>
              <w:rPr>
                <w:rFonts w:ascii="Times New Roman" w:hAnsi="Times New Roman"/>
                <w:sz w:val="28"/>
                <w:szCs w:val="28"/>
              </w:rPr>
              <w:t>Пользуетесь ли Вы илиВаши родственники имуществом, принадлежащим какой-либо организации</w:t>
            </w:r>
          </w:p>
        </w:tc>
        <w:tc>
          <w:tcPr>
            <w:tcW w:w="1205" w:type="dxa"/>
            <w:tcBorders>
              <w:top w:val="single" w:sz="4" w:space="0" w:color="auto"/>
              <w:left w:val="single" w:sz="4" w:space="0" w:color="auto"/>
              <w:bottom w:val="single" w:sz="4" w:space="0" w:color="auto"/>
              <w:right w:val="single" w:sz="4" w:space="0" w:color="auto"/>
            </w:tcBorders>
          </w:tcPr>
          <w:p w:rsidR="00FE29C9" w:rsidRDefault="00FE29C9">
            <w:pPr>
              <w:spacing w:line="276" w:lineRule="auto"/>
              <w:jc w:val="both"/>
              <w:rPr>
                <w:rFonts w:ascii="Times New Roman" w:hAnsi="Times New Roman"/>
                <w:b/>
                <w:sz w:val="28"/>
                <w:szCs w:val="28"/>
              </w:rPr>
            </w:pPr>
          </w:p>
        </w:tc>
        <w:tc>
          <w:tcPr>
            <w:tcW w:w="1205" w:type="dxa"/>
            <w:tcBorders>
              <w:top w:val="single" w:sz="4" w:space="0" w:color="auto"/>
              <w:left w:val="single" w:sz="4" w:space="0" w:color="auto"/>
              <w:bottom w:val="single" w:sz="4" w:space="0" w:color="auto"/>
              <w:right w:val="single" w:sz="4" w:space="0" w:color="auto"/>
            </w:tcBorders>
          </w:tcPr>
          <w:p w:rsidR="00FE29C9" w:rsidRDefault="00FE29C9">
            <w:pPr>
              <w:spacing w:line="276" w:lineRule="auto"/>
              <w:jc w:val="both"/>
              <w:rPr>
                <w:rFonts w:ascii="Times New Roman" w:hAnsi="Times New Roman"/>
                <w:b/>
                <w:sz w:val="28"/>
                <w:szCs w:val="28"/>
              </w:rPr>
            </w:pPr>
          </w:p>
        </w:tc>
      </w:tr>
      <w:tr w:rsidR="00FE29C9" w:rsidTr="00FE29C9">
        <w:tc>
          <w:tcPr>
            <w:tcW w:w="7054" w:type="dxa"/>
            <w:tcBorders>
              <w:top w:val="single" w:sz="4" w:space="0" w:color="auto"/>
              <w:left w:val="single" w:sz="4" w:space="0" w:color="auto"/>
              <w:bottom w:val="single" w:sz="4" w:space="0" w:color="auto"/>
              <w:right w:val="single" w:sz="4" w:space="0" w:color="auto"/>
            </w:tcBorders>
            <w:hideMark/>
          </w:tcPr>
          <w:p w:rsidR="00FE29C9" w:rsidRDefault="00FE29C9">
            <w:pPr>
              <w:spacing w:line="276" w:lineRule="auto"/>
              <w:jc w:val="both"/>
              <w:rPr>
                <w:rFonts w:ascii="Times New Roman" w:hAnsi="Times New Roman"/>
                <w:sz w:val="28"/>
                <w:szCs w:val="28"/>
              </w:rPr>
            </w:pPr>
            <w:r>
              <w:rPr>
                <w:rFonts w:ascii="Times New Roman" w:hAnsi="Times New Roman"/>
                <w:sz w:val="28"/>
                <w:szCs w:val="28"/>
              </w:rPr>
              <w:t>Собираетесь ли Вы илиВаши родственники пользоваться в течение ближайшего календарного года имуществом, принадлежащим какой-либо организации</w:t>
            </w:r>
          </w:p>
        </w:tc>
        <w:tc>
          <w:tcPr>
            <w:tcW w:w="1205" w:type="dxa"/>
            <w:tcBorders>
              <w:top w:val="single" w:sz="4" w:space="0" w:color="auto"/>
              <w:left w:val="single" w:sz="4" w:space="0" w:color="auto"/>
              <w:bottom w:val="single" w:sz="4" w:space="0" w:color="auto"/>
              <w:right w:val="single" w:sz="4" w:space="0" w:color="auto"/>
            </w:tcBorders>
          </w:tcPr>
          <w:p w:rsidR="00FE29C9" w:rsidRDefault="00FE29C9">
            <w:pPr>
              <w:spacing w:after="200" w:line="276" w:lineRule="auto"/>
              <w:jc w:val="both"/>
              <w:rPr>
                <w:rFonts w:ascii="Times New Roman" w:hAnsi="Times New Roman"/>
                <w:b/>
                <w:sz w:val="28"/>
                <w:szCs w:val="28"/>
              </w:rPr>
            </w:pPr>
          </w:p>
        </w:tc>
        <w:tc>
          <w:tcPr>
            <w:tcW w:w="1205" w:type="dxa"/>
            <w:tcBorders>
              <w:top w:val="single" w:sz="4" w:space="0" w:color="auto"/>
              <w:left w:val="single" w:sz="4" w:space="0" w:color="auto"/>
              <w:bottom w:val="single" w:sz="4" w:space="0" w:color="auto"/>
              <w:right w:val="single" w:sz="4" w:space="0" w:color="auto"/>
            </w:tcBorders>
          </w:tcPr>
          <w:p w:rsidR="00FE29C9" w:rsidRDefault="00FE29C9">
            <w:pPr>
              <w:spacing w:after="200" w:line="276" w:lineRule="auto"/>
              <w:jc w:val="both"/>
              <w:rPr>
                <w:rFonts w:ascii="Times New Roman" w:hAnsi="Times New Roman"/>
                <w:b/>
                <w:sz w:val="28"/>
                <w:szCs w:val="28"/>
              </w:rPr>
            </w:pPr>
          </w:p>
        </w:tc>
      </w:tr>
      <w:tr w:rsidR="00FE29C9" w:rsidTr="00FE29C9">
        <w:tc>
          <w:tcPr>
            <w:tcW w:w="7054" w:type="dxa"/>
            <w:tcBorders>
              <w:top w:val="single" w:sz="4" w:space="0" w:color="auto"/>
              <w:left w:val="single" w:sz="4" w:space="0" w:color="auto"/>
              <w:bottom w:val="single" w:sz="4" w:space="0" w:color="auto"/>
              <w:right w:val="single" w:sz="4" w:space="0" w:color="auto"/>
            </w:tcBorders>
            <w:hideMark/>
          </w:tcPr>
          <w:p w:rsidR="00FE29C9" w:rsidRDefault="00FE29C9">
            <w:pPr>
              <w:pStyle w:val="a6"/>
              <w:tabs>
                <w:tab w:val="left" w:pos="284"/>
              </w:tabs>
              <w:spacing w:line="276" w:lineRule="auto"/>
              <w:ind w:left="0"/>
              <w:jc w:val="both"/>
              <w:rPr>
                <w:sz w:val="28"/>
                <w:szCs w:val="28"/>
              </w:rPr>
            </w:pPr>
            <w:r>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Pr>
                <w:sz w:val="28"/>
                <w:szCs w:val="28"/>
              </w:rPr>
              <w:lastRenderedPageBreak/>
              <w:t>Вы принимаете решения под воздействием личной заинтересованности</w:t>
            </w:r>
          </w:p>
        </w:tc>
        <w:tc>
          <w:tcPr>
            <w:tcW w:w="1205" w:type="dxa"/>
            <w:tcBorders>
              <w:top w:val="single" w:sz="4" w:space="0" w:color="auto"/>
              <w:left w:val="single" w:sz="4" w:space="0" w:color="auto"/>
              <w:bottom w:val="single" w:sz="4" w:space="0" w:color="auto"/>
              <w:right w:val="single" w:sz="4" w:space="0" w:color="auto"/>
            </w:tcBorders>
          </w:tcPr>
          <w:p w:rsidR="00FE29C9" w:rsidRDefault="00FE29C9">
            <w:pPr>
              <w:spacing w:after="200" w:line="276" w:lineRule="auto"/>
              <w:jc w:val="both"/>
              <w:rPr>
                <w:rFonts w:ascii="Times New Roman" w:hAnsi="Times New Roman"/>
                <w:b/>
                <w:sz w:val="28"/>
                <w:szCs w:val="28"/>
              </w:rPr>
            </w:pPr>
          </w:p>
        </w:tc>
        <w:tc>
          <w:tcPr>
            <w:tcW w:w="1205" w:type="dxa"/>
            <w:tcBorders>
              <w:top w:val="single" w:sz="4" w:space="0" w:color="auto"/>
              <w:left w:val="single" w:sz="4" w:space="0" w:color="auto"/>
              <w:bottom w:val="single" w:sz="4" w:space="0" w:color="auto"/>
              <w:right w:val="single" w:sz="4" w:space="0" w:color="auto"/>
            </w:tcBorders>
          </w:tcPr>
          <w:p w:rsidR="00FE29C9" w:rsidRDefault="00FE29C9">
            <w:pPr>
              <w:spacing w:after="200" w:line="276" w:lineRule="auto"/>
              <w:jc w:val="both"/>
              <w:rPr>
                <w:rFonts w:ascii="Times New Roman" w:hAnsi="Times New Roman"/>
                <w:b/>
                <w:sz w:val="28"/>
                <w:szCs w:val="28"/>
              </w:rPr>
            </w:pPr>
          </w:p>
        </w:tc>
      </w:tr>
    </w:tbl>
    <w:p w:rsidR="00FE29C9" w:rsidRDefault="00FE29C9" w:rsidP="00FE29C9">
      <w:pPr>
        <w:jc w:val="both"/>
        <w:rPr>
          <w:rFonts w:ascii="Times New Roman" w:hAnsi="Times New Roman" w:cs="Times New Roman"/>
          <w:b/>
          <w:sz w:val="28"/>
          <w:szCs w:val="28"/>
          <w:lang w:eastAsia="en-US"/>
        </w:rPr>
      </w:pPr>
    </w:p>
    <w:p w:rsidR="00FE29C9" w:rsidRDefault="00FE29C9" w:rsidP="00FE29C9">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 (с соблюдением законодательства Российской Федерации, в частности, положений законодательства о персональных данных).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0"/>
      </w:tblGrid>
      <w:tr w:rsidR="00FE29C9" w:rsidTr="00FE29C9">
        <w:trPr>
          <w:trHeight w:val="360"/>
        </w:trPr>
        <w:tc>
          <w:tcPr>
            <w:tcW w:w="9360" w:type="dxa"/>
            <w:tcBorders>
              <w:top w:val="single" w:sz="4" w:space="0" w:color="auto"/>
              <w:left w:val="single" w:sz="4" w:space="0" w:color="auto"/>
              <w:bottom w:val="single" w:sz="4" w:space="0" w:color="auto"/>
              <w:right w:val="single" w:sz="4" w:space="0" w:color="auto"/>
            </w:tcBorders>
          </w:tcPr>
          <w:p w:rsidR="00FE29C9" w:rsidRDefault="00FE29C9">
            <w:pPr>
              <w:jc w:val="both"/>
              <w:rPr>
                <w:rFonts w:ascii="Times New Roman" w:hAnsi="Times New Roman" w:cs="Times New Roman"/>
                <w:sz w:val="28"/>
                <w:szCs w:val="28"/>
              </w:rPr>
            </w:pPr>
          </w:p>
          <w:p w:rsidR="00FE29C9" w:rsidRDefault="00FE29C9">
            <w:pPr>
              <w:jc w:val="both"/>
              <w:rPr>
                <w:rFonts w:ascii="Times New Roman" w:hAnsi="Times New Roman" w:cs="Times New Roman"/>
                <w:sz w:val="28"/>
                <w:szCs w:val="28"/>
              </w:rPr>
            </w:pPr>
          </w:p>
          <w:p w:rsidR="00FE29C9" w:rsidRDefault="00FE29C9">
            <w:pPr>
              <w:jc w:val="both"/>
              <w:rPr>
                <w:rFonts w:ascii="Times New Roman" w:hAnsi="Times New Roman" w:cs="Times New Roman"/>
                <w:sz w:val="28"/>
                <w:szCs w:val="28"/>
              </w:rPr>
            </w:pPr>
          </w:p>
          <w:p w:rsidR="00FE29C9" w:rsidRDefault="00FE29C9">
            <w:pPr>
              <w:jc w:val="both"/>
              <w:rPr>
                <w:rFonts w:ascii="Times New Roman" w:hAnsi="Times New Roman" w:cs="Times New Roman"/>
                <w:sz w:val="28"/>
                <w:szCs w:val="28"/>
              </w:rPr>
            </w:pPr>
          </w:p>
          <w:p w:rsidR="00FE29C9" w:rsidRDefault="00FE29C9">
            <w:pPr>
              <w:jc w:val="both"/>
              <w:rPr>
                <w:rFonts w:ascii="Times New Roman" w:hAnsi="Times New Roman" w:cs="Times New Roman"/>
                <w:sz w:val="28"/>
                <w:szCs w:val="28"/>
                <w:lang w:eastAsia="en-US"/>
              </w:rPr>
            </w:pPr>
          </w:p>
        </w:tc>
      </w:tr>
    </w:tbl>
    <w:p w:rsidR="00FE29C9" w:rsidRDefault="00FE29C9" w:rsidP="00FE29C9">
      <w:pPr>
        <w:spacing w:after="0" w:line="240" w:lineRule="auto"/>
        <w:ind w:firstLine="720"/>
        <w:jc w:val="both"/>
        <w:rPr>
          <w:rFonts w:ascii="Times New Roman" w:hAnsi="Times New Roman" w:cs="Times New Roman"/>
          <w:sz w:val="28"/>
          <w:szCs w:val="28"/>
          <w:lang w:eastAsia="en-US"/>
        </w:rPr>
      </w:pPr>
    </w:p>
    <w:p w:rsidR="00FE29C9" w:rsidRDefault="00FE29C9" w:rsidP="00FE29C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Настоящим подтверждаю, что:</w:t>
      </w:r>
    </w:p>
    <w:p w:rsidR="00FE29C9" w:rsidRDefault="00FE29C9" w:rsidP="00FE29C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данная декларация заполнена мною добровольно и с моего согласия;</w:t>
      </w:r>
    </w:p>
    <w:p w:rsidR="00FE29C9" w:rsidRDefault="00FE29C9" w:rsidP="00FE29C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я прочитал и понял все вышеуказанные вопросы;</w:t>
      </w:r>
    </w:p>
    <w:p w:rsidR="00FE29C9" w:rsidRDefault="00FE29C9" w:rsidP="00FE29C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FE29C9" w:rsidRDefault="00FE29C9" w:rsidP="00FE29C9">
      <w:pPr>
        <w:tabs>
          <w:tab w:val="left" w:pos="5378"/>
        </w:tabs>
        <w:jc w:val="both"/>
        <w:rPr>
          <w:rFonts w:ascii="Times New Roman" w:hAnsi="Times New Roman" w:cs="Times New Roman"/>
          <w:sz w:val="28"/>
          <w:szCs w:val="28"/>
        </w:rPr>
      </w:pPr>
    </w:p>
    <w:tbl>
      <w:tblPr>
        <w:tblW w:w="9525" w:type="dxa"/>
        <w:tblLayout w:type="fixed"/>
        <w:tblCellMar>
          <w:left w:w="28" w:type="dxa"/>
          <w:right w:w="28" w:type="dxa"/>
        </w:tblCellMar>
        <w:tblLook w:val="04A0"/>
      </w:tblPr>
      <w:tblGrid>
        <w:gridCol w:w="198"/>
        <w:gridCol w:w="454"/>
        <w:gridCol w:w="255"/>
        <w:gridCol w:w="1814"/>
        <w:gridCol w:w="397"/>
        <w:gridCol w:w="397"/>
        <w:gridCol w:w="340"/>
        <w:gridCol w:w="5670"/>
      </w:tblGrid>
      <w:tr w:rsidR="00FE29C9" w:rsidTr="00FE29C9">
        <w:tc>
          <w:tcPr>
            <w:tcW w:w="198" w:type="dxa"/>
            <w:vAlign w:val="bottom"/>
            <w:hideMark/>
          </w:tcPr>
          <w:p w:rsidR="00FE29C9" w:rsidRDefault="00FE29C9">
            <w:pPr>
              <w:spacing w:after="0"/>
              <w:jc w:val="right"/>
              <w:rPr>
                <w:rFonts w:ascii="Times New Roman" w:hAnsi="Times New Roman" w:cs="Times New Roman"/>
                <w:sz w:val="28"/>
                <w:szCs w:val="28"/>
                <w:lang w:eastAsia="en-US"/>
              </w:rPr>
            </w:pPr>
            <w:r>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FE29C9" w:rsidRDefault="00FE29C9">
            <w:pPr>
              <w:spacing w:after="0"/>
              <w:jc w:val="center"/>
              <w:rPr>
                <w:rFonts w:ascii="Times New Roman" w:hAnsi="Times New Roman" w:cs="Times New Roman"/>
                <w:sz w:val="28"/>
                <w:szCs w:val="28"/>
                <w:lang w:eastAsia="en-US"/>
              </w:rPr>
            </w:pPr>
          </w:p>
        </w:tc>
        <w:tc>
          <w:tcPr>
            <w:tcW w:w="255" w:type="dxa"/>
            <w:vAlign w:val="bottom"/>
            <w:hideMark/>
          </w:tcPr>
          <w:p w:rsidR="00FE29C9" w:rsidRDefault="00FE29C9">
            <w:pPr>
              <w:spacing w:after="0"/>
              <w:rPr>
                <w:rFonts w:ascii="Times New Roman" w:hAnsi="Times New Roman" w:cs="Times New Roman"/>
                <w:sz w:val="28"/>
                <w:szCs w:val="28"/>
                <w:lang w:eastAsia="en-US"/>
              </w:rPr>
            </w:pPr>
            <w:r>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FE29C9" w:rsidRDefault="00FE29C9">
            <w:pPr>
              <w:spacing w:after="0"/>
              <w:jc w:val="center"/>
              <w:rPr>
                <w:rFonts w:ascii="Times New Roman" w:hAnsi="Times New Roman" w:cs="Times New Roman"/>
                <w:sz w:val="28"/>
                <w:szCs w:val="28"/>
                <w:lang w:eastAsia="en-US"/>
              </w:rPr>
            </w:pPr>
          </w:p>
        </w:tc>
        <w:tc>
          <w:tcPr>
            <w:tcW w:w="397" w:type="dxa"/>
            <w:vAlign w:val="bottom"/>
            <w:hideMark/>
          </w:tcPr>
          <w:p w:rsidR="00FE29C9" w:rsidRDefault="00FE29C9">
            <w:pPr>
              <w:spacing w:after="0"/>
              <w:jc w:val="right"/>
              <w:rPr>
                <w:rFonts w:ascii="Times New Roman" w:hAnsi="Times New Roman" w:cs="Times New Roman"/>
                <w:sz w:val="28"/>
                <w:szCs w:val="28"/>
                <w:lang w:eastAsia="en-US"/>
              </w:rPr>
            </w:pPr>
            <w:r>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FE29C9" w:rsidRDefault="00FE29C9">
            <w:pPr>
              <w:spacing w:after="0"/>
              <w:rPr>
                <w:rFonts w:ascii="Times New Roman" w:hAnsi="Times New Roman" w:cs="Times New Roman"/>
                <w:sz w:val="28"/>
                <w:szCs w:val="28"/>
                <w:lang w:eastAsia="en-US"/>
              </w:rPr>
            </w:pPr>
          </w:p>
        </w:tc>
        <w:tc>
          <w:tcPr>
            <w:tcW w:w="340" w:type="dxa"/>
            <w:vAlign w:val="bottom"/>
            <w:hideMark/>
          </w:tcPr>
          <w:p w:rsidR="00FE29C9" w:rsidRDefault="00FE29C9">
            <w:pPr>
              <w:spacing w:after="0"/>
              <w:ind w:left="57"/>
              <w:rPr>
                <w:rFonts w:ascii="Times New Roman" w:hAnsi="Times New Roman" w:cs="Times New Roman"/>
                <w:sz w:val="28"/>
                <w:szCs w:val="28"/>
                <w:lang w:eastAsia="en-US"/>
              </w:rPr>
            </w:pPr>
            <w:r>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FE29C9" w:rsidRDefault="00FE29C9">
            <w:pPr>
              <w:spacing w:after="0"/>
              <w:jc w:val="center"/>
              <w:rPr>
                <w:rFonts w:ascii="Times New Roman" w:hAnsi="Times New Roman" w:cs="Times New Roman"/>
                <w:sz w:val="28"/>
                <w:szCs w:val="28"/>
                <w:lang w:eastAsia="en-US"/>
              </w:rPr>
            </w:pPr>
          </w:p>
        </w:tc>
      </w:tr>
      <w:tr w:rsidR="00FE29C9" w:rsidTr="00FE29C9">
        <w:tc>
          <w:tcPr>
            <w:tcW w:w="198" w:type="dxa"/>
          </w:tcPr>
          <w:p w:rsidR="00FE29C9" w:rsidRDefault="00FE29C9">
            <w:pPr>
              <w:spacing w:after="0"/>
              <w:jc w:val="center"/>
              <w:rPr>
                <w:rFonts w:ascii="Times New Roman" w:hAnsi="Times New Roman" w:cs="Times New Roman"/>
                <w:lang w:eastAsia="en-US"/>
              </w:rPr>
            </w:pPr>
          </w:p>
        </w:tc>
        <w:tc>
          <w:tcPr>
            <w:tcW w:w="454" w:type="dxa"/>
          </w:tcPr>
          <w:p w:rsidR="00FE29C9" w:rsidRDefault="00FE29C9">
            <w:pPr>
              <w:spacing w:after="0"/>
              <w:jc w:val="center"/>
              <w:rPr>
                <w:rFonts w:ascii="Times New Roman" w:hAnsi="Times New Roman" w:cs="Times New Roman"/>
                <w:lang w:eastAsia="en-US"/>
              </w:rPr>
            </w:pPr>
          </w:p>
        </w:tc>
        <w:tc>
          <w:tcPr>
            <w:tcW w:w="255" w:type="dxa"/>
          </w:tcPr>
          <w:p w:rsidR="00FE29C9" w:rsidRDefault="00FE29C9">
            <w:pPr>
              <w:spacing w:after="0"/>
              <w:jc w:val="center"/>
              <w:rPr>
                <w:rFonts w:ascii="Times New Roman" w:hAnsi="Times New Roman" w:cs="Times New Roman"/>
                <w:lang w:eastAsia="en-US"/>
              </w:rPr>
            </w:pPr>
          </w:p>
        </w:tc>
        <w:tc>
          <w:tcPr>
            <w:tcW w:w="1814" w:type="dxa"/>
          </w:tcPr>
          <w:p w:rsidR="00FE29C9" w:rsidRDefault="00FE29C9">
            <w:pPr>
              <w:spacing w:after="0"/>
              <w:jc w:val="center"/>
              <w:rPr>
                <w:rFonts w:ascii="Times New Roman" w:hAnsi="Times New Roman" w:cs="Times New Roman"/>
                <w:lang w:eastAsia="en-US"/>
              </w:rPr>
            </w:pPr>
          </w:p>
        </w:tc>
        <w:tc>
          <w:tcPr>
            <w:tcW w:w="397" w:type="dxa"/>
          </w:tcPr>
          <w:p w:rsidR="00FE29C9" w:rsidRDefault="00FE29C9">
            <w:pPr>
              <w:spacing w:after="0"/>
              <w:jc w:val="center"/>
              <w:rPr>
                <w:rFonts w:ascii="Times New Roman" w:hAnsi="Times New Roman" w:cs="Times New Roman"/>
                <w:lang w:eastAsia="en-US"/>
              </w:rPr>
            </w:pPr>
          </w:p>
        </w:tc>
        <w:tc>
          <w:tcPr>
            <w:tcW w:w="397" w:type="dxa"/>
          </w:tcPr>
          <w:p w:rsidR="00FE29C9" w:rsidRDefault="00FE29C9">
            <w:pPr>
              <w:spacing w:after="0"/>
              <w:jc w:val="center"/>
              <w:rPr>
                <w:rFonts w:ascii="Times New Roman" w:hAnsi="Times New Roman" w:cs="Times New Roman"/>
                <w:lang w:eastAsia="en-US"/>
              </w:rPr>
            </w:pPr>
          </w:p>
        </w:tc>
        <w:tc>
          <w:tcPr>
            <w:tcW w:w="340" w:type="dxa"/>
          </w:tcPr>
          <w:p w:rsidR="00FE29C9" w:rsidRDefault="00FE29C9">
            <w:pPr>
              <w:spacing w:after="0"/>
              <w:ind w:left="57"/>
              <w:jc w:val="center"/>
              <w:rPr>
                <w:rFonts w:ascii="Times New Roman" w:hAnsi="Times New Roman" w:cs="Times New Roman"/>
                <w:lang w:eastAsia="en-US"/>
              </w:rPr>
            </w:pPr>
          </w:p>
        </w:tc>
        <w:tc>
          <w:tcPr>
            <w:tcW w:w="5671" w:type="dxa"/>
            <w:hideMark/>
          </w:tcPr>
          <w:p w:rsidR="00FE29C9" w:rsidRDefault="00FE29C9">
            <w:pPr>
              <w:spacing w:after="0"/>
              <w:jc w:val="center"/>
              <w:rPr>
                <w:rFonts w:ascii="Times New Roman" w:hAnsi="Times New Roman" w:cs="Times New Roman"/>
                <w:lang w:eastAsia="en-US"/>
              </w:rPr>
            </w:pPr>
            <w:r>
              <w:rPr>
                <w:rFonts w:ascii="Times New Roman" w:hAnsi="Times New Roman" w:cs="Times New Roman"/>
              </w:rPr>
              <w:t>(подпись и Ф.И.О. лица, представляющего декларацию)</w:t>
            </w:r>
          </w:p>
        </w:tc>
      </w:tr>
    </w:tbl>
    <w:p w:rsidR="00FE29C9" w:rsidRDefault="00FE29C9" w:rsidP="00FE29C9">
      <w:pPr>
        <w:tabs>
          <w:tab w:val="left" w:pos="5378"/>
        </w:tabs>
        <w:jc w:val="both"/>
        <w:rPr>
          <w:rFonts w:ascii="Times New Roman" w:hAnsi="Times New Roman" w:cs="Times New Roman"/>
          <w:lang w:eastAsia="en-US"/>
        </w:rPr>
      </w:pPr>
    </w:p>
    <w:tbl>
      <w:tblPr>
        <w:tblW w:w="9525" w:type="dxa"/>
        <w:tblLayout w:type="fixed"/>
        <w:tblCellMar>
          <w:left w:w="28" w:type="dxa"/>
          <w:right w:w="28" w:type="dxa"/>
        </w:tblCellMar>
        <w:tblLook w:val="04A0"/>
      </w:tblPr>
      <w:tblGrid>
        <w:gridCol w:w="198"/>
        <w:gridCol w:w="454"/>
        <w:gridCol w:w="255"/>
        <w:gridCol w:w="1814"/>
        <w:gridCol w:w="397"/>
        <w:gridCol w:w="397"/>
        <w:gridCol w:w="340"/>
        <w:gridCol w:w="5670"/>
      </w:tblGrid>
      <w:tr w:rsidR="00FE29C9" w:rsidTr="00FE29C9">
        <w:tc>
          <w:tcPr>
            <w:tcW w:w="198" w:type="dxa"/>
            <w:vAlign w:val="bottom"/>
            <w:hideMark/>
          </w:tcPr>
          <w:p w:rsidR="00FE29C9" w:rsidRDefault="00FE29C9">
            <w:pPr>
              <w:spacing w:after="0" w:line="240" w:lineRule="auto"/>
              <w:jc w:val="right"/>
              <w:rPr>
                <w:rFonts w:ascii="Times New Roman" w:hAnsi="Times New Roman" w:cs="Times New Roman"/>
                <w:sz w:val="28"/>
                <w:szCs w:val="28"/>
                <w:lang w:eastAsia="en-US"/>
              </w:rPr>
            </w:pPr>
            <w:r>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FE29C9" w:rsidRDefault="00FE29C9">
            <w:pPr>
              <w:spacing w:after="0" w:line="240" w:lineRule="auto"/>
              <w:jc w:val="center"/>
              <w:rPr>
                <w:rFonts w:ascii="Times New Roman" w:hAnsi="Times New Roman" w:cs="Times New Roman"/>
                <w:sz w:val="28"/>
                <w:szCs w:val="28"/>
                <w:lang w:eastAsia="en-US"/>
              </w:rPr>
            </w:pPr>
          </w:p>
        </w:tc>
        <w:tc>
          <w:tcPr>
            <w:tcW w:w="255" w:type="dxa"/>
            <w:vAlign w:val="bottom"/>
            <w:hideMark/>
          </w:tcPr>
          <w:p w:rsidR="00FE29C9" w:rsidRDefault="00FE29C9">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FE29C9" w:rsidRDefault="00FE29C9">
            <w:pPr>
              <w:spacing w:after="0" w:line="240" w:lineRule="auto"/>
              <w:jc w:val="center"/>
              <w:rPr>
                <w:rFonts w:ascii="Times New Roman" w:hAnsi="Times New Roman" w:cs="Times New Roman"/>
                <w:sz w:val="28"/>
                <w:szCs w:val="28"/>
                <w:lang w:eastAsia="en-US"/>
              </w:rPr>
            </w:pPr>
          </w:p>
        </w:tc>
        <w:tc>
          <w:tcPr>
            <w:tcW w:w="397" w:type="dxa"/>
            <w:vAlign w:val="bottom"/>
            <w:hideMark/>
          </w:tcPr>
          <w:p w:rsidR="00FE29C9" w:rsidRDefault="00FE29C9">
            <w:pPr>
              <w:spacing w:after="0" w:line="240" w:lineRule="auto"/>
              <w:jc w:val="right"/>
              <w:rPr>
                <w:rFonts w:ascii="Times New Roman" w:hAnsi="Times New Roman" w:cs="Times New Roman"/>
                <w:sz w:val="28"/>
                <w:szCs w:val="28"/>
                <w:lang w:eastAsia="en-US"/>
              </w:rPr>
            </w:pPr>
            <w:r>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FE29C9" w:rsidRDefault="00FE29C9">
            <w:pPr>
              <w:spacing w:after="0" w:line="240" w:lineRule="auto"/>
              <w:rPr>
                <w:rFonts w:ascii="Times New Roman" w:hAnsi="Times New Roman" w:cs="Times New Roman"/>
                <w:sz w:val="28"/>
                <w:szCs w:val="28"/>
                <w:lang w:eastAsia="en-US"/>
              </w:rPr>
            </w:pPr>
          </w:p>
        </w:tc>
        <w:tc>
          <w:tcPr>
            <w:tcW w:w="340" w:type="dxa"/>
            <w:vAlign w:val="bottom"/>
            <w:hideMark/>
          </w:tcPr>
          <w:p w:rsidR="00FE29C9" w:rsidRDefault="00FE29C9">
            <w:pPr>
              <w:spacing w:after="0" w:line="240" w:lineRule="auto"/>
              <w:ind w:left="57"/>
              <w:rPr>
                <w:rFonts w:ascii="Times New Roman" w:hAnsi="Times New Roman" w:cs="Times New Roman"/>
                <w:sz w:val="28"/>
                <w:szCs w:val="28"/>
                <w:lang w:eastAsia="en-US"/>
              </w:rPr>
            </w:pPr>
            <w:r>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FE29C9" w:rsidRDefault="00FE29C9">
            <w:pPr>
              <w:jc w:val="center"/>
              <w:rPr>
                <w:rFonts w:ascii="Times New Roman" w:hAnsi="Times New Roman" w:cs="Times New Roman"/>
                <w:sz w:val="24"/>
                <w:szCs w:val="24"/>
                <w:lang w:eastAsia="en-US"/>
              </w:rPr>
            </w:pPr>
          </w:p>
        </w:tc>
      </w:tr>
      <w:tr w:rsidR="00FE29C9" w:rsidTr="00FE29C9">
        <w:tc>
          <w:tcPr>
            <w:tcW w:w="198" w:type="dxa"/>
          </w:tcPr>
          <w:p w:rsidR="00FE29C9" w:rsidRDefault="00FE29C9">
            <w:pPr>
              <w:jc w:val="center"/>
              <w:rPr>
                <w:rFonts w:ascii="Times New Roman" w:hAnsi="Times New Roman" w:cs="Times New Roman"/>
                <w:lang w:eastAsia="en-US"/>
              </w:rPr>
            </w:pPr>
          </w:p>
        </w:tc>
        <w:tc>
          <w:tcPr>
            <w:tcW w:w="454" w:type="dxa"/>
          </w:tcPr>
          <w:p w:rsidR="00FE29C9" w:rsidRDefault="00FE29C9">
            <w:pPr>
              <w:jc w:val="center"/>
              <w:rPr>
                <w:rFonts w:ascii="Times New Roman" w:hAnsi="Times New Roman" w:cs="Times New Roman"/>
                <w:lang w:eastAsia="en-US"/>
              </w:rPr>
            </w:pPr>
          </w:p>
        </w:tc>
        <w:tc>
          <w:tcPr>
            <w:tcW w:w="255" w:type="dxa"/>
          </w:tcPr>
          <w:p w:rsidR="00FE29C9" w:rsidRDefault="00FE29C9">
            <w:pPr>
              <w:jc w:val="center"/>
              <w:rPr>
                <w:rFonts w:ascii="Times New Roman" w:hAnsi="Times New Roman" w:cs="Times New Roman"/>
                <w:lang w:eastAsia="en-US"/>
              </w:rPr>
            </w:pPr>
          </w:p>
        </w:tc>
        <w:tc>
          <w:tcPr>
            <w:tcW w:w="1814" w:type="dxa"/>
          </w:tcPr>
          <w:p w:rsidR="00FE29C9" w:rsidRDefault="00FE29C9">
            <w:pPr>
              <w:jc w:val="center"/>
              <w:rPr>
                <w:rFonts w:ascii="Times New Roman" w:hAnsi="Times New Roman" w:cs="Times New Roman"/>
                <w:lang w:eastAsia="en-US"/>
              </w:rPr>
            </w:pPr>
          </w:p>
        </w:tc>
        <w:tc>
          <w:tcPr>
            <w:tcW w:w="397" w:type="dxa"/>
          </w:tcPr>
          <w:p w:rsidR="00FE29C9" w:rsidRDefault="00FE29C9">
            <w:pPr>
              <w:jc w:val="center"/>
              <w:rPr>
                <w:rFonts w:ascii="Times New Roman" w:hAnsi="Times New Roman" w:cs="Times New Roman"/>
                <w:lang w:eastAsia="en-US"/>
              </w:rPr>
            </w:pPr>
          </w:p>
        </w:tc>
        <w:tc>
          <w:tcPr>
            <w:tcW w:w="397" w:type="dxa"/>
          </w:tcPr>
          <w:p w:rsidR="00FE29C9" w:rsidRDefault="00FE29C9">
            <w:pPr>
              <w:jc w:val="center"/>
              <w:rPr>
                <w:rFonts w:ascii="Times New Roman" w:hAnsi="Times New Roman" w:cs="Times New Roman"/>
                <w:lang w:eastAsia="en-US"/>
              </w:rPr>
            </w:pPr>
          </w:p>
        </w:tc>
        <w:tc>
          <w:tcPr>
            <w:tcW w:w="340" w:type="dxa"/>
          </w:tcPr>
          <w:p w:rsidR="00FE29C9" w:rsidRDefault="00FE29C9">
            <w:pPr>
              <w:ind w:left="57"/>
              <w:jc w:val="center"/>
              <w:rPr>
                <w:rFonts w:ascii="Times New Roman" w:hAnsi="Times New Roman" w:cs="Times New Roman"/>
                <w:lang w:eastAsia="en-US"/>
              </w:rPr>
            </w:pPr>
          </w:p>
        </w:tc>
        <w:tc>
          <w:tcPr>
            <w:tcW w:w="5671" w:type="dxa"/>
            <w:hideMark/>
          </w:tcPr>
          <w:p w:rsidR="00FE29C9" w:rsidRDefault="00FE29C9">
            <w:pPr>
              <w:jc w:val="center"/>
              <w:rPr>
                <w:rFonts w:ascii="Times New Roman" w:hAnsi="Times New Roman" w:cs="Times New Roman"/>
                <w:lang w:eastAsia="en-US"/>
              </w:rPr>
            </w:pPr>
            <w:r>
              <w:rPr>
                <w:rFonts w:ascii="Times New Roman" w:hAnsi="Times New Roman" w:cs="Times New Roman"/>
              </w:rPr>
              <w:t>(подпись и Ф.И.О. лица, принявшего декларацию)</w:t>
            </w:r>
          </w:p>
        </w:tc>
      </w:tr>
    </w:tbl>
    <w:p w:rsidR="00FE29C9" w:rsidRDefault="00FE29C9" w:rsidP="00FE29C9">
      <w:pPr>
        <w:rPr>
          <w:lang w:eastAsia="en-US"/>
        </w:rPr>
      </w:pPr>
    </w:p>
    <w:p w:rsidR="00D436F0" w:rsidRDefault="00D436F0"/>
    <w:sectPr w:rsidR="00D436F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6F0" w:rsidRDefault="00D436F0" w:rsidP="00FE29C9">
      <w:pPr>
        <w:spacing w:after="0" w:line="240" w:lineRule="auto"/>
      </w:pPr>
      <w:r>
        <w:separator/>
      </w:r>
    </w:p>
  </w:endnote>
  <w:endnote w:type="continuationSeparator" w:id="1">
    <w:p w:rsidR="00D436F0" w:rsidRDefault="00D436F0" w:rsidP="00FE29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6F0" w:rsidRDefault="00D436F0" w:rsidP="00FE29C9">
      <w:pPr>
        <w:spacing w:after="0" w:line="240" w:lineRule="auto"/>
      </w:pPr>
      <w:r>
        <w:separator/>
      </w:r>
    </w:p>
  </w:footnote>
  <w:footnote w:type="continuationSeparator" w:id="1">
    <w:p w:rsidR="00D436F0" w:rsidRDefault="00D436F0" w:rsidP="00FE29C9">
      <w:pPr>
        <w:spacing w:after="0" w:line="240" w:lineRule="auto"/>
      </w:pPr>
      <w:r>
        <w:continuationSeparator/>
      </w:r>
    </w:p>
  </w:footnote>
  <w:footnote w:id="2">
    <w:p w:rsidR="00FE29C9" w:rsidRDefault="00FE29C9" w:rsidP="00FE29C9">
      <w:pPr>
        <w:pStyle w:val="a4"/>
        <w:jc w:val="both"/>
        <w:rPr>
          <w:rFonts w:ascii="Times New Roman" w:hAnsi="Times New Roman" w:cs="Times New Roman"/>
        </w:rPr>
      </w:pPr>
      <w:r>
        <w:rPr>
          <w:rStyle w:val="a7"/>
          <w:rFonts w:ascii="Times New Roman" w:hAnsi="Times New Roman" w:cs="Times New Roman"/>
        </w:rPr>
        <w:footnoteRef/>
      </w:r>
      <w:r>
        <w:rPr>
          <w:rFonts w:ascii="Times New Roman" w:hAnsi="Times New Roman" w:cs="Times New Roman"/>
        </w:rPr>
        <w:t> В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3">
    <w:p w:rsidR="00FE29C9" w:rsidRDefault="00FE29C9" w:rsidP="00FE29C9">
      <w:pPr>
        <w:pStyle w:val="a4"/>
        <w:jc w:val="both"/>
      </w:pPr>
      <w:r>
        <w:rPr>
          <w:rStyle w:val="a7"/>
          <w:rFonts w:ascii="Times New Roman" w:hAnsi="Times New Roman" w:cs="Times New Roman"/>
        </w:rPr>
        <w:footnoteRef/>
      </w:r>
      <w:r>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 </w:t>
      </w:r>
      <w:hyperlink r:id="rId1" w:history="1">
        <w:r>
          <w:rPr>
            <w:rStyle w:val="a3"/>
            <w:rFonts w:ascii="Times New Roman" w:hAnsi="Times New Roman" w:cs="Times New Roman"/>
          </w:rPr>
          <w:t>https://rosmintrud.ru/ministry/programms/anticorruption/9/15</w:t>
        </w:r>
      </w:hyperlink>
      <w:r>
        <w:rPr>
          <w:rFonts w:ascii="Times New Roman" w:hAnsi="Times New Roman" w:cs="Times New Roman"/>
        </w:rPr>
        <w:t>.</w:t>
      </w:r>
    </w:p>
  </w:footnote>
  <w:footnote w:id="4">
    <w:p w:rsidR="00FE29C9" w:rsidRDefault="00FE29C9" w:rsidP="00FE29C9">
      <w:pPr>
        <w:pStyle w:val="a4"/>
        <w:jc w:val="both"/>
        <w:rPr>
          <w:rFonts w:ascii="Times New Roman" w:hAnsi="Times New Roman" w:cs="Times New Roman"/>
        </w:rPr>
      </w:pPr>
      <w:r>
        <w:rPr>
          <w:rStyle w:val="a7"/>
          <w:rFonts w:ascii="Times New Roman" w:hAnsi="Times New Roman" w:cs="Times New Roman"/>
        </w:rPr>
        <w:footnoteRef/>
      </w:r>
      <w:r>
        <w:rPr>
          <w:rFonts w:ascii="Times New Roman" w:hAnsi="Times New Roman" w:cs="Times New Roman"/>
        </w:rPr>
        <w:t xml:space="preserve"> Подобная информация не является основанием для проведения проверки соблюдения служащим (работником) в течение трех лет, предшествующих поступлению информации,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w:t>
      </w:r>
    </w:p>
    <w:p w:rsidR="00FE29C9" w:rsidRDefault="00FE29C9" w:rsidP="00FE29C9">
      <w:pPr>
        <w:pStyle w:val="a4"/>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 (пункт 10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w:t>
      </w:r>
    </w:p>
  </w:footnote>
  <w:footnote w:id="5">
    <w:p w:rsidR="00FE29C9" w:rsidRDefault="00FE29C9" w:rsidP="00FE29C9">
      <w:pPr>
        <w:pStyle w:val="a4"/>
        <w:jc w:val="both"/>
        <w:rPr>
          <w:rFonts w:ascii="Times New Roman" w:hAnsi="Times New Roman" w:cs="Times New Roman"/>
        </w:rPr>
      </w:pPr>
      <w:r>
        <w:rPr>
          <w:rStyle w:val="a7"/>
          <w:rFonts w:ascii="Times New Roman" w:hAnsi="Times New Roman" w:cs="Times New Roman"/>
        </w:rPr>
        <w:footnoteRef/>
      </w:r>
      <w:r>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(пункт 9 части 1 статьи 31 Федерального закона № 44-ФЗ).</w:t>
      </w:r>
    </w:p>
  </w:footnote>
  <w:footnote w:id="6">
    <w:p w:rsidR="00FE29C9" w:rsidRDefault="00FE29C9" w:rsidP="00FE29C9">
      <w:pPr>
        <w:pStyle w:val="a4"/>
        <w:jc w:val="both"/>
      </w:pPr>
      <w:r>
        <w:rPr>
          <w:rStyle w:val="a7"/>
          <w:rFonts w:ascii="Times New Roman" w:hAnsi="Times New Roman" w:cs="Times New Roman"/>
        </w:rPr>
        <w:footnoteRef/>
      </w:r>
      <w:r>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 народного фронта "За честные закупки" в информационно-телекоммуникационной сети "Интернет" по ссылке: </w:t>
      </w:r>
      <w:hyperlink r:id="rId2" w:history="1">
        <w:r>
          <w:rPr>
            <w:rStyle w:val="a3"/>
            <w:rFonts w:ascii="Times New Roman" w:hAnsi="Times New Roman" w:cs="Times New Roman"/>
          </w:rPr>
          <w:t>http://zachestnyezakupki.onf.ru/Public/Knowledge?category=GrayScheme</w:t>
        </w:r>
      </w:hyperlink>
      <w:r>
        <w:rPr>
          <w:rFonts w:ascii="Times New Roman" w:hAnsi="Times New Roman" w:cs="Times New Roman"/>
        </w:rPr>
        <w:t>.</w:t>
      </w:r>
    </w:p>
  </w:footnote>
  <w:footnote w:id="7">
    <w:p w:rsidR="00FE29C9" w:rsidRDefault="00FE29C9" w:rsidP="00FE29C9">
      <w:pPr>
        <w:pStyle w:val="a4"/>
        <w:jc w:val="both"/>
        <w:rPr>
          <w:rFonts w:ascii="Times New Roman" w:hAnsi="Times New Roman" w:cs="Times New Roman"/>
        </w:rPr>
      </w:pPr>
      <w:r>
        <w:rPr>
          <w:rStyle w:val="a7"/>
          <w:rFonts w:ascii="Times New Roman" w:hAnsi="Times New Roman" w:cs="Times New Roman"/>
        </w:rPr>
        <w:footnoteRef/>
      </w:r>
      <w:r>
        <w:rPr>
          <w:rFonts w:ascii="Times New Roman" w:hAnsi="Times New Roman" w:cs="Times New Roman"/>
        </w:rPr>
        <w:t> 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 1065.</w:t>
      </w:r>
    </w:p>
  </w:footnote>
  <w:footnote w:id="8">
    <w:p w:rsidR="00FE29C9" w:rsidRDefault="00FE29C9" w:rsidP="00FE29C9">
      <w:pPr>
        <w:pStyle w:val="a4"/>
        <w:jc w:val="both"/>
        <w:rPr>
          <w:rFonts w:ascii="Times New Roman" w:hAnsi="Times New Roman" w:cs="Times New Roman"/>
        </w:rPr>
      </w:pPr>
      <w:r>
        <w:rPr>
          <w:rStyle w:val="a7"/>
          <w:rFonts w:ascii="Times New Roman" w:hAnsi="Times New Roman" w:cs="Times New Roman"/>
        </w:rPr>
        <w:footnoteRef/>
      </w:r>
      <w:r>
        <w:rPr>
          <w:rFonts w:ascii="Times New Roman" w:hAnsi="Times New Roman" w:cs="Times New Roman"/>
        </w:rPr>
        <w:t> Часть 23 статьи 34 Федерального закона № 44-ФЗ во взаимосвязи с постановление Правительства Российской Федерации от 4 сентября 2013 г. №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согласно которой установлены следующие квалифицирующие цены контракта:</w:t>
      </w:r>
    </w:p>
    <w:p w:rsidR="00FE29C9" w:rsidRDefault="00FE29C9" w:rsidP="00FE29C9">
      <w:pPr>
        <w:pStyle w:val="a4"/>
        <w:jc w:val="both"/>
        <w:rPr>
          <w:rFonts w:ascii="Times New Roman" w:hAnsi="Times New Roman" w:cs="Times New Roman"/>
        </w:rPr>
      </w:pPr>
      <w:r>
        <w:rPr>
          <w:rFonts w:ascii="Times New Roman" w:hAnsi="Times New Roman" w:cs="Times New Roman"/>
        </w:rPr>
        <w:t xml:space="preserve">1 млрд. рублей - при осуществлении закупки для обеспечения федеральных нужд; </w:t>
      </w:r>
    </w:p>
    <w:p w:rsidR="00FE29C9" w:rsidRDefault="00FE29C9" w:rsidP="00FE29C9">
      <w:pPr>
        <w:pStyle w:val="a4"/>
        <w:jc w:val="both"/>
      </w:pPr>
      <w:r>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9">
    <w:p w:rsidR="00FE29C9" w:rsidRDefault="00FE29C9" w:rsidP="00FE29C9">
      <w:pPr>
        <w:pStyle w:val="a4"/>
        <w:jc w:val="both"/>
        <w:rPr>
          <w:rFonts w:ascii="Times New Roman" w:hAnsi="Times New Roman" w:cs="Times New Roman"/>
        </w:rPr>
      </w:pPr>
      <w:r>
        <w:rPr>
          <w:rStyle w:val="a7"/>
          <w:rFonts w:ascii="Times New Roman" w:hAnsi="Times New Roman" w:cs="Times New Roman"/>
        </w:rPr>
        <w:footnoteRef/>
      </w:r>
      <w:r>
        <w:rPr>
          <w:rFonts w:ascii="Times New Roman" w:hAnsi="Times New Roman" w:cs="Times New Roman"/>
        </w:rPr>
        <w:t> См., например, часть 29.1 статьи 34 Федерального закона № 44-ФЗ; 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10">
    <w:p w:rsidR="00FE29C9" w:rsidRDefault="00FE29C9" w:rsidP="00FE29C9">
      <w:pPr>
        <w:pStyle w:val="a4"/>
        <w:jc w:val="both"/>
        <w:rPr>
          <w:rFonts w:ascii="Times New Roman" w:hAnsi="Times New Roman" w:cs="Times New Roman"/>
        </w:rPr>
      </w:pPr>
      <w:r>
        <w:rPr>
          <w:rStyle w:val="a7"/>
          <w:rFonts w:ascii="Times New Roman" w:hAnsi="Times New Roman" w:cs="Times New Roman"/>
        </w:rPr>
        <w:footnoteRef/>
      </w:r>
      <w:r>
        <w:rPr>
          <w:rFonts w:ascii="Times New Roman" w:hAnsi="Times New Roman" w:cs="Times New Roman"/>
        </w:rPr>
        <w:t> 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1">
    <w:p w:rsidR="00FE29C9" w:rsidRDefault="00FE29C9" w:rsidP="00FE29C9">
      <w:pPr>
        <w:pStyle w:val="a4"/>
        <w:jc w:val="both"/>
      </w:pPr>
      <w:r>
        <w:rPr>
          <w:rStyle w:val="a7"/>
          <w:rFonts w:ascii="Times New Roman" w:hAnsi="Times New Roman" w:cs="Times New Roman"/>
        </w:rPr>
        <w:footnoteRef/>
      </w:r>
      <w:r>
        <w:rPr>
          <w:rFonts w:ascii="Times New Roman" w:hAnsi="Times New Roman" w:cs="Times New Roman"/>
        </w:rPr>
        <w:t> 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 что права и свободы человека и гражданина могут быть ограничены только федеральным законом.</w:t>
      </w:r>
    </w:p>
  </w:footnote>
  <w:footnote w:id="12">
    <w:p w:rsidR="00FE29C9" w:rsidRDefault="00FE29C9" w:rsidP="00FE29C9">
      <w:pPr>
        <w:pStyle w:val="a4"/>
        <w:jc w:val="both"/>
        <w:rPr>
          <w:rFonts w:ascii="Times New Roman" w:hAnsi="Times New Roman" w:cs="Times New Roman"/>
        </w:rPr>
      </w:pPr>
      <w:r>
        <w:rPr>
          <w:rStyle w:val="a7"/>
          <w:rFonts w:ascii="Times New Roman" w:hAnsi="Times New Roman" w:cs="Times New Roman"/>
        </w:rPr>
        <w:footnoteRef/>
      </w:r>
      <w:r>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Pr>
            <w:rStyle w:val="a3"/>
            <w:rFonts w:ascii="Times New Roman" w:hAnsi="Times New Roman" w:cs="Times New Roman"/>
          </w:rPr>
          <w:t>https://rosmintrud.ru/ministry/programms/anticorruption/015</w:t>
        </w:r>
      </w:hyperlink>
      <w:r>
        <w:rPr>
          <w:rFonts w:ascii="Times New Roman" w:hAnsi="Times New Roman" w:cs="Times New Roman"/>
        </w:rPr>
        <w:t>.</w:t>
      </w:r>
    </w:p>
  </w:footnote>
  <w:footnote w:id="13">
    <w:p w:rsidR="00FE29C9" w:rsidRDefault="00FE29C9" w:rsidP="00FE29C9">
      <w:pPr>
        <w:pStyle w:val="a4"/>
        <w:jc w:val="both"/>
        <w:rPr>
          <w:rFonts w:ascii="Times New Roman" w:hAnsi="Times New Roman" w:cs="Times New Roman"/>
        </w:rPr>
      </w:pPr>
      <w:r>
        <w:rPr>
          <w:rFonts w:ascii="Times New Roman" w:hAnsi="Times New Roman" w:cs="Times New Roman"/>
          <w:vertAlign w:val="superscript"/>
        </w:rPr>
        <w:t>1</w:t>
      </w:r>
      <w:r>
        <w:rPr>
          <w:rStyle w:val="a7"/>
          <w:rFonts w:ascii="Times New Roman" w:hAnsi="Times New Roman" w:cs="Times New Roman"/>
          <w:color w:val="FFFFFF" w:themeColor="background1"/>
          <w:sz w:val="2"/>
        </w:rPr>
        <w:footnoteRef/>
      </w:r>
      <w:r>
        <w:rPr>
          <w:rFonts w:ascii="Times New Roman" w:hAnsi="Times New Roman" w:cs="Times New Roman"/>
        </w:rPr>
        <w:t>Настоящаядекларация носит строго конфиденциальный характер и предназначена исключительно для внутреннего пользования. Содержание декларации не подлежит раскрытию каким-либо третьим сторонам и не может быть использовано ими 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p>
    <w:p w:rsidR="00FE29C9" w:rsidRDefault="00FE29C9" w:rsidP="00FE29C9">
      <w:pPr>
        <w:pStyle w:val="a4"/>
        <w:jc w:val="both"/>
        <w:rPr>
          <w:rFonts w:ascii="Times New Roman" w:hAnsi="Times New Roman" w:cs="Times New Roman"/>
        </w:rPr>
      </w:pPr>
      <w:r>
        <w:rPr>
          <w:rFonts w:ascii="Times New Roman" w:hAnsi="Times New Roman" w:cs="Times New Roman"/>
        </w:rPr>
        <w:t xml:space="preserve">Необходимо внимательно ознакомиться с приведенными ниже вопросами и ответить "да" или "нет" на каждый из них (допускается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FE29C9" w:rsidRDefault="00FE29C9" w:rsidP="00FE29C9">
      <w:pPr>
        <w:pStyle w:val="a4"/>
        <w:jc w:val="both"/>
        <w:rPr>
          <w:rFonts w:ascii="Times New Roman" w:hAnsi="Times New Roman" w:cs="Times New Roman"/>
        </w:rPr>
      </w:pPr>
      <w:r>
        <w:rPr>
          <w:rFonts w:ascii="Times New Roman" w:hAnsi="Times New Roman" w:cs="Times New Roman"/>
        </w:rPr>
        <w:t>Понятие "родственники", используемое в Декларации, включает таких Ваших родственников, как родители (в том числе приемные), супруг (супруга) (в том числе бывший (бывшая)), дети (в том числе приемные), братья, сестры, супруги братьев и сестер, а также братья, сестры, родители, дети супруга (супруги), супруги детей.</w:t>
      </w:r>
    </w:p>
  </w:footnote>
  <w:footnote w:id="14">
    <w:p w:rsidR="00FE29C9" w:rsidRDefault="00FE29C9" w:rsidP="00FE29C9">
      <w:pPr>
        <w:pStyle w:val="a4"/>
        <w:jc w:val="both"/>
        <w:rPr>
          <w:rFonts w:ascii="Times New Roman" w:hAnsi="Times New Roman" w:cs="Times New Roman"/>
        </w:rPr>
      </w:pPr>
      <w:r>
        <w:rPr>
          <w:rFonts w:ascii="Times New Roman" w:hAnsi="Times New Roman" w:cs="Times New Roman"/>
          <w:vertAlign w:val="superscript"/>
        </w:rPr>
        <w:t>2</w:t>
      </w:r>
      <w:r>
        <w:rPr>
          <w:rStyle w:val="a7"/>
          <w:rFonts w:ascii="Times New Roman" w:hAnsi="Times New Roman" w:cs="Times New Roman"/>
          <w:color w:val="FFFFFF" w:themeColor="background1"/>
          <w:sz w:val="2"/>
        </w:rPr>
        <w:footnoteRef/>
      </w:r>
      <w:r>
        <w:rPr>
          <w:rFonts w:ascii="Times New Roman" w:hAnsi="Times New Roman" w:cs="Times New Roman"/>
          <w:color w:val="FFFFFF" w:themeColor="background1"/>
          <w:sz w:val="2"/>
        </w:rPr>
        <w:t> </w:t>
      </w:r>
      <w:r>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E6915"/>
    <w:multiLevelType w:val="hybridMultilevel"/>
    <w:tmpl w:val="D724FDFE"/>
    <w:lvl w:ilvl="0" w:tplc="6C1C0B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footnotePr>
    <w:footnote w:id="0"/>
    <w:footnote w:id="1"/>
  </w:footnotePr>
  <w:endnotePr>
    <w:endnote w:id="0"/>
    <w:endnote w:id="1"/>
  </w:endnotePr>
  <w:compat>
    <w:useFELayout/>
  </w:compat>
  <w:rsids>
    <w:rsidRoot w:val="00FE29C9"/>
    <w:rsid w:val="00D436F0"/>
    <w:rsid w:val="00FE2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29C9"/>
    <w:rPr>
      <w:color w:val="0000FF" w:themeColor="hyperlink"/>
      <w:u w:val="single"/>
    </w:rPr>
  </w:style>
  <w:style w:type="paragraph" w:styleId="a4">
    <w:name w:val="footnote text"/>
    <w:basedOn w:val="a"/>
    <w:link w:val="a5"/>
    <w:uiPriority w:val="99"/>
    <w:semiHidden/>
    <w:unhideWhenUsed/>
    <w:rsid w:val="00FE29C9"/>
    <w:pPr>
      <w:spacing w:after="0" w:line="240" w:lineRule="auto"/>
    </w:pPr>
    <w:rPr>
      <w:rFonts w:eastAsiaTheme="minorHAnsi"/>
      <w:sz w:val="20"/>
      <w:szCs w:val="20"/>
      <w:lang w:eastAsia="en-US"/>
    </w:rPr>
  </w:style>
  <w:style w:type="character" w:customStyle="1" w:styleId="a5">
    <w:name w:val="Текст сноски Знак"/>
    <w:basedOn w:val="a0"/>
    <w:link w:val="a4"/>
    <w:uiPriority w:val="99"/>
    <w:semiHidden/>
    <w:rsid w:val="00FE29C9"/>
    <w:rPr>
      <w:rFonts w:eastAsiaTheme="minorHAnsi"/>
      <w:sz w:val="20"/>
      <w:szCs w:val="20"/>
      <w:lang w:eastAsia="en-US"/>
    </w:rPr>
  </w:style>
  <w:style w:type="paragraph" w:styleId="a6">
    <w:name w:val="List Paragraph"/>
    <w:basedOn w:val="a"/>
    <w:uiPriority w:val="34"/>
    <w:qFormat/>
    <w:rsid w:val="00FE29C9"/>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rsid w:val="00FE29C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7">
    <w:name w:val="footnote reference"/>
    <w:basedOn w:val="a0"/>
    <w:uiPriority w:val="99"/>
    <w:semiHidden/>
    <w:unhideWhenUsed/>
    <w:rsid w:val="00FE29C9"/>
    <w:rPr>
      <w:vertAlign w:val="superscript"/>
    </w:rPr>
  </w:style>
  <w:style w:type="table" w:styleId="a8">
    <w:name w:val="Table Grid"/>
    <w:basedOn w:val="a1"/>
    <w:uiPriority w:val="39"/>
    <w:rsid w:val="00FE29C9"/>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795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ettings" Target="settings.xml"/><Relationship Id="rId7" Type="http://schemas.openxmlformats.org/officeDocument/2006/relationships/hyperlink" Target="https://rosmintrud.ru/ministry/programms/anticorruption/9/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hyperlink" Target="https://pb.nalog.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7043</Words>
  <Characters>40150</Characters>
  <Application>Microsoft Office Word</Application>
  <DocSecurity>0</DocSecurity>
  <Lines>334</Lines>
  <Paragraphs>94</Paragraphs>
  <ScaleCrop>false</ScaleCrop>
  <Company>Reanimator Extreme Edition</Company>
  <LinksUpToDate>false</LinksUpToDate>
  <CharactersWithSpaces>47099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dcterms:created xsi:type="dcterms:W3CDTF">2020-05-28T12:06:00Z</dcterms:created>
  <dcterms:modified xsi:type="dcterms:W3CDTF">2020-05-28T12:07:00Z</dcterms:modified>
</cp:coreProperties>
</file>